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3FCDF" w14:textId="77777777" w:rsidR="00D62E78" w:rsidRPr="00D62E78" w:rsidRDefault="00FC6C09" w:rsidP="00A87EB0">
      <w:pPr>
        <w:spacing w:line="480" w:lineRule="auto"/>
        <w:rPr>
          <w:rFonts w:ascii="Times New Roman" w:hAnsi="Times New Roman" w:cs="Times New Roman"/>
          <w:b/>
          <w:sz w:val="24"/>
          <w:szCs w:val="24"/>
        </w:rPr>
      </w:pPr>
      <w:r w:rsidRPr="00D62E78">
        <w:rPr>
          <w:rFonts w:ascii="Times New Roman" w:hAnsi="Times New Roman" w:cs="Times New Roman"/>
          <w:b/>
          <w:sz w:val="24"/>
          <w:szCs w:val="24"/>
        </w:rPr>
        <w:t xml:space="preserve">Ventilation Report </w:t>
      </w:r>
    </w:p>
    <w:p w14:paraId="2978AA90" w14:textId="77777777" w:rsidR="00A8672D" w:rsidRPr="00A34B0B" w:rsidRDefault="00FC6C09" w:rsidP="00A87EB0">
      <w:pPr>
        <w:spacing w:line="480" w:lineRule="auto"/>
        <w:rPr>
          <w:rFonts w:ascii="Times New Roman" w:hAnsi="Times New Roman" w:cs="Times New Roman"/>
          <w:sz w:val="24"/>
          <w:szCs w:val="24"/>
        </w:rPr>
      </w:pPr>
      <w:r w:rsidRPr="00A34B0B">
        <w:rPr>
          <w:rFonts w:ascii="Times New Roman" w:hAnsi="Times New Roman" w:cs="Times New Roman"/>
          <w:sz w:val="24"/>
          <w:szCs w:val="24"/>
        </w:rPr>
        <w:t xml:space="preserve">For purposes of this report, tests on employee exposure to several particulates and gases were conducted. This report further evaluated whether the present ventilation systems were evaluated to establish whether the employees were adequately protected </w:t>
      </w:r>
      <w:r w:rsidR="003D1E03" w:rsidRPr="00A34B0B">
        <w:rPr>
          <w:rFonts w:ascii="Times New Roman" w:hAnsi="Times New Roman" w:cs="Times New Roman"/>
          <w:sz w:val="24"/>
          <w:szCs w:val="24"/>
        </w:rPr>
        <w:t>while working in the area. Field assessments were therefore done, and recommendations, as well as conclusions, are made.</w:t>
      </w:r>
    </w:p>
    <w:p w14:paraId="15342EF5" w14:textId="77777777" w:rsidR="003D1E03" w:rsidRPr="00A34B0B" w:rsidRDefault="00FC6C09" w:rsidP="00A87EB0">
      <w:pPr>
        <w:spacing w:line="480" w:lineRule="auto"/>
        <w:rPr>
          <w:rFonts w:ascii="Times New Roman" w:hAnsi="Times New Roman" w:cs="Times New Roman"/>
          <w:b/>
          <w:sz w:val="24"/>
          <w:szCs w:val="24"/>
        </w:rPr>
      </w:pPr>
      <w:r w:rsidRPr="00A34B0B">
        <w:rPr>
          <w:rFonts w:ascii="Times New Roman" w:hAnsi="Times New Roman" w:cs="Times New Roman"/>
          <w:b/>
          <w:sz w:val="24"/>
          <w:szCs w:val="24"/>
        </w:rPr>
        <w:t xml:space="preserve">Introduction </w:t>
      </w:r>
    </w:p>
    <w:p w14:paraId="0DFA1BEA" w14:textId="77777777" w:rsidR="003D1E03" w:rsidRPr="00A34B0B" w:rsidRDefault="00FC6C09" w:rsidP="00A87EB0">
      <w:pPr>
        <w:spacing w:line="480" w:lineRule="auto"/>
        <w:rPr>
          <w:rFonts w:ascii="Times New Roman" w:hAnsi="Times New Roman" w:cs="Times New Roman"/>
          <w:sz w:val="24"/>
          <w:szCs w:val="24"/>
        </w:rPr>
      </w:pPr>
      <w:r w:rsidRPr="00A34B0B">
        <w:rPr>
          <w:rFonts w:ascii="Times New Roman" w:eastAsia="Times New Roman" w:hAnsi="Times New Roman" w:cs="Times New Roman"/>
          <w:color w:val="333333"/>
          <w:sz w:val="24"/>
          <w:szCs w:val="24"/>
        </w:rPr>
        <w:t xml:space="preserve">Acme Manufacturing Co has six welding booths. The six booths are portioned using welding curtains, and each booth has a separate local exhaust system. Employees are evaluated for exposure to iron oxide. </w:t>
      </w:r>
      <w:r w:rsidR="00672B0D" w:rsidRPr="00A34B0B">
        <w:rPr>
          <w:rFonts w:ascii="Times New Roman" w:eastAsia="Times New Roman" w:hAnsi="Times New Roman" w:cs="Times New Roman"/>
          <w:color w:val="333333"/>
          <w:sz w:val="24"/>
          <w:szCs w:val="24"/>
        </w:rPr>
        <w:t xml:space="preserve">For purposes of evaluating the effectiveness of the exhaust system, airflow, velocity, and flow rate. </w:t>
      </w:r>
      <w:r w:rsidR="006C6EE7" w:rsidRPr="00A34B0B">
        <w:rPr>
          <w:rFonts w:ascii="Times New Roman" w:eastAsia="Times New Roman" w:hAnsi="Times New Roman" w:cs="Times New Roman"/>
          <w:color w:val="333333"/>
          <w:sz w:val="24"/>
          <w:szCs w:val="24"/>
        </w:rPr>
        <w:t>Further tests were conducted in the hazardous materials storage area to establish whether the ventilation standards set by the regulatory bodies and insurance carriers in regard</w:t>
      </w:r>
      <w:r w:rsidR="00FF47B0" w:rsidRPr="00A34B0B">
        <w:rPr>
          <w:rFonts w:ascii="Times New Roman" w:eastAsia="Times New Roman" w:hAnsi="Times New Roman" w:cs="Times New Roman"/>
          <w:color w:val="333333"/>
          <w:sz w:val="24"/>
          <w:szCs w:val="24"/>
        </w:rPr>
        <w:t xml:space="preserve"> </w:t>
      </w:r>
      <w:r w:rsidR="006C6EE7" w:rsidRPr="00A34B0B">
        <w:rPr>
          <w:rFonts w:ascii="Times New Roman" w:eastAsia="Times New Roman" w:hAnsi="Times New Roman" w:cs="Times New Roman"/>
          <w:color w:val="333333"/>
          <w:sz w:val="24"/>
          <w:szCs w:val="24"/>
        </w:rPr>
        <w:t>to the air changes every hour were met. The foundry room was also evaluated for the upgrade to an up</w:t>
      </w:r>
      <w:r w:rsidR="00BD1A5E" w:rsidRPr="00A34B0B">
        <w:rPr>
          <w:rFonts w:ascii="Times New Roman" w:eastAsia="Times New Roman" w:hAnsi="Times New Roman" w:cs="Times New Roman"/>
          <w:color w:val="333333"/>
          <w:sz w:val="24"/>
          <w:szCs w:val="24"/>
        </w:rPr>
        <w:t xml:space="preserve"> </w:t>
      </w:r>
      <w:r w:rsidR="006C6EE7" w:rsidRPr="00A34B0B">
        <w:rPr>
          <w:rFonts w:ascii="Times New Roman" w:eastAsia="Times New Roman" w:hAnsi="Times New Roman" w:cs="Times New Roman"/>
          <w:color w:val="333333"/>
          <w:sz w:val="24"/>
          <w:szCs w:val="24"/>
        </w:rPr>
        <w:t xml:space="preserve">to date ventilation system. </w:t>
      </w:r>
    </w:p>
    <w:p w14:paraId="4F0D883E" w14:textId="77777777" w:rsidR="00FB616F" w:rsidRPr="00A34B0B" w:rsidRDefault="00FC6C09" w:rsidP="00A87EB0">
      <w:pPr>
        <w:spacing w:line="480" w:lineRule="auto"/>
        <w:rPr>
          <w:rFonts w:ascii="Times New Roman" w:hAnsi="Times New Roman" w:cs="Times New Roman"/>
          <w:b/>
          <w:sz w:val="24"/>
          <w:szCs w:val="24"/>
        </w:rPr>
      </w:pPr>
      <w:r w:rsidRPr="00A34B0B">
        <w:rPr>
          <w:rFonts w:ascii="Times New Roman" w:hAnsi="Times New Roman" w:cs="Times New Roman"/>
          <w:b/>
          <w:sz w:val="24"/>
          <w:szCs w:val="24"/>
        </w:rPr>
        <w:t>Welding Booths</w:t>
      </w:r>
    </w:p>
    <w:p w14:paraId="5530A11E" w14:textId="77777777" w:rsidR="009427C9" w:rsidRPr="00A34B0B" w:rsidRDefault="00FC6C09" w:rsidP="00A87EB0">
      <w:pPr>
        <w:spacing w:line="480" w:lineRule="auto"/>
        <w:jc w:val="both"/>
        <w:rPr>
          <w:rFonts w:ascii="Times New Roman" w:hAnsi="Times New Roman" w:cs="Times New Roman"/>
          <w:sz w:val="24"/>
          <w:szCs w:val="24"/>
        </w:rPr>
      </w:pPr>
      <w:r w:rsidRPr="00A34B0B">
        <w:rPr>
          <w:rFonts w:ascii="Times New Roman" w:hAnsi="Times New Roman" w:cs="Times New Roman"/>
          <w:sz w:val="24"/>
          <w:szCs w:val="24"/>
        </w:rPr>
        <w:t>Air sampling result</w:t>
      </w:r>
      <w:r w:rsidR="0051024F" w:rsidRPr="00A34B0B">
        <w:rPr>
          <w:rFonts w:ascii="Times New Roman" w:hAnsi="Times New Roman" w:cs="Times New Roman"/>
          <w:sz w:val="24"/>
          <w:szCs w:val="24"/>
        </w:rPr>
        <w:t xml:space="preserve">s, including the time weight average, are shown in the table below. According to the set standards, the Permissible Exposure limit for iron oxide is 10mg/m&gt;3. Joey Apperton’s sample has been rendered invalid as it does not meet the 6-hour minimum sampling requirements. </w:t>
      </w:r>
      <w:r w:rsidR="00960327" w:rsidRPr="00A34B0B">
        <w:rPr>
          <w:rFonts w:ascii="Times New Roman" w:hAnsi="Times New Roman" w:cs="Times New Roman"/>
          <w:sz w:val="24"/>
          <w:szCs w:val="24"/>
        </w:rPr>
        <w:t>12 mg/m3 is then added to Betty Johnson’s samplin</w:t>
      </w:r>
      <w:r w:rsidRPr="00A34B0B">
        <w:rPr>
          <w:rFonts w:ascii="Times New Roman" w:hAnsi="Times New Roman" w:cs="Times New Roman"/>
          <w:sz w:val="24"/>
          <w:szCs w:val="24"/>
        </w:rPr>
        <w:t>g</w:t>
      </w:r>
      <w:r w:rsidR="00960327" w:rsidRPr="00A34B0B">
        <w:rPr>
          <w:rFonts w:ascii="Times New Roman" w:hAnsi="Times New Roman" w:cs="Times New Roman"/>
          <w:sz w:val="24"/>
          <w:szCs w:val="24"/>
        </w:rPr>
        <w:t xml:space="preserve"> information as it was a 6-hour sampling period, and the additional two hours of the day is considered equal or less than the sampled exposure.</w:t>
      </w:r>
      <w:r w:rsidRPr="00A34B0B">
        <w:rPr>
          <w:rFonts w:ascii="Times New Roman" w:hAnsi="Times New Roman" w:cs="Times New Roman"/>
          <w:sz w:val="24"/>
          <w:szCs w:val="24"/>
        </w:rPr>
        <w:t xml:space="preserve"> All 8-hour TWA’s are listed in Table </w:t>
      </w:r>
      <w:r w:rsidR="00583136" w:rsidRPr="00A34B0B">
        <w:rPr>
          <w:rFonts w:ascii="Times New Roman" w:hAnsi="Times New Roman" w:cs="Times New Roman"/>
          <w:sz w:val="24"/>
          <w:szCs w:val="24"/>
        </w:rPr>
        <w:t>A</w:t>
      </w:r>
      <w:r w:rsidRPr="00A34B0B">
        <w:rPr>
          <w:rFonts w:ascii="Times New Roman" w:hAnsi="Times New Roman" w:cs="Times New Roman"/>
          <w:sz w:val="24"/>
          <w:szCs w:val="24"/>
        </w:rPr>
        <w:t xml:space="preserve"> for further evaluation.</w:t>
      </w:r>
    </w:p>
    <w:tbl>
      <w:tblPr>
        <w:tblW w:w="9622" w:type="dxa"/>
        <w:tblBorders>
          <w:top w:val="outset" w:sz="6" w:space="0" w:color="auto"/>
          <w:left w:val="outset" w:sz="6" w:space="0" w:color="auto"/>
          <w:bottom w:val="outset" w:sz="6" w:space="0" w:color="auto"/>
          <w:right w:val="outset" w:sz="6" w:space="0" w:color="auto"/>
        </w:tblBorders>
        <w:tblLayout w:type="fixed"/>
        <w:tblCellMar>
          <w:top w:w="60" w:type="dxa"/>
          <w:left w:w="60" w:type="dxa"/>
          <w:bottom w:w="60" w:type="dxa"/>
          <w:right w:w="60" w:type="dxa"/>
        </w:tblCellMar>
        <w:tblLook w:val="04A0" w:firstRow="1" w:lastRow="0" w:firstColumn="1" w:lastColumn="0" w:noHBand="0" w:noVBand="1"/>
      </w:tblPr>
      <w:tblGrid>
        <w:gridCol w:w="966"/>
        <w:gridCol w:w="969"/>
        <w:gridCol w:w="940"/>
        <w:gridCol w:w="897"/>
        <w:gridCol w:w="1080"/>
        <w:gridCol w:w="900"/>
        <w:gridCol w:w="990"/>
        <w:gridCol w:w="790"/>
        <w:gridCol w:w="920"/>
        <w:gridCol w:w="1170"/>
      </w:tblGrid>
      <w:tr w:rsidR="00A87EB0" w:rsidRPr="00A87EB0" w14:paraId="4E9C1D99" w14:textId="77777777" w:rsidTr="00A87EB0">
        <w:trPr>
          <w:trHeight w:val="687"/>
        </w:trPr>
        <w:tc>
          <w:tcPr>
            <w:tcW w:w="966" w:type="dxa"/>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45A1D9A2"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b/>
                <w:bCs/>
                <w:szCs w:val="24"/>
              </w:rPr>
              <w:t>Name</w:t>
            </w:r>
          </w:p>
        </w:tc>
        <w:tc>
          <w:tcPr>
            <w:tcW w:w="969" w:type="dxa"/>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D26FE9B"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b/>
                <w:bCs/>
                <w:szCs w:val="24"/>
              </w:rPr>
              <w:t>Location</w:t>
            </w:r>
          </w:p>
        </w:tc>
        <w:tc>
          <w:tcPr>
            <w:tcW w:w="940" w:type="dxa"/>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0C026996"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b/>
                <w:bCs/>
                <w:szCs w:val="24"/>
              </w:rPr>
              <w:t>Conc. 1</w:t>
            </w:r>
          </w:p>
        </w:tc>
        <w:tc>
          <w:tcPr>
            <w:tcW w:w="897" w:type="dxa"/>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53995AE9"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b/>
                <w:bCs/>
                <w:szCs w:val="24"/>
              </w:rPr>
              <w:t>Time 1</w:t>
            </w:r>
          </w:p>
        </w:tc>
        <w:tc>
          <w:tcPr>
            <w:tcW w:w="1080" w:type="dxa"/>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3D41780F"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b/>
                <w:bCs/>
                <w:szCs w:val="24"/>
              </w:rPr>
              <w:t>Conc. 2</w:t>
            </w:r>
          </w:p>
        </w:tc>
        <w:tc>
          <w:tcPr>
            <w:tcW w:w="900" w:type="dxa"/>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13A7A202"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b/>
                <w:bCs/>
                <w:szCs w:val="24"/>
              </w:rPr>
              <w:t>Time 2</w:t>
            </w:r>
          </w:p>
        </w:tc>
        <w:tc>
          <w:tcPr>
            <w:tcW w:w="990" w:type="dxa"/>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20FECFF0"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b/>
                <w:bCs/>
                <w:szCs w:val="24"/>
              </w:rPr>
              <w:t>Conc. 3</w:t>
            </w:r>
          </w:p>
        </w:tc>
        <w:tc>
          <w:tcPr>
            <w:tcW w:w="790" w:type="dxa"/>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A7C0047"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b/>
                <w:bCs/>
                <w:szCs w:val="24"/>
              </w:rPr>
              <w:t>Time 3</w:t>
            </w:r>
          </w:p>
        </w:tc>
        <w:tc>
          <w:tcPr>
            <w:tcW w:w="920" w:type="dxa"/>
            <w:tcBorders>
              <w:top w:val="outset" w:sz="6" w:space="0" w:color="auto"/>
              <w:left w:val="outset" w:sz="6" w:space="0" w:color="auto"/>
              <w:bottom w:val="outset" w:sz="6" w:space="0" w:color="auto"/>
              <w:right w:val="outset" w:sz="6" w:space="0" w:color="auto"/>
            </w:tcBorders>
            <w:shd w:val="clear" w:color="auto" w:fill="76923C"/>
          </w:tcPr>
          <w:p w14:paraId="322398AF" w14:textId="77777777" w:rsidR="00FE24F3" w:rsidRPr="00A87EB0" w:rsidRDefault="00FC6C09" w:rsidP="00A87EB0">
            <w:pPr>
              <w:spacing w:line="240" w:lineRule="auto"/>
              <w:jc w:val="both"/>
              <w:rPr>
                <w:rFonts w:ascii="Times New Roman" w:hAnsi="Times New Roman" w:cs="Times New Roman"/>
                <w:b/>
                <w:bCs/>
                <w:szCs w:val="24"/>
              </w:rPr>
            </w:pPr>
            <w:r w:rsidRPr="00A87EB0">
              <w:rPr>
                <w:rFonts w:ascii="Times New Roman" w:hAnsi="Times New Roman" w:cs="Times New Roman"/>
                <w:b/>
                <w:bCs/>
                <w:szCs w:val="24"/>
              </w:rPr>
              <w:t>Total time</w:t>
            </w:r>
          </w:p>
        </w:tc>
        <w:tc>
          <w:tcPr>
            <w:tcW w:w="1170" w:type="dxa"/>
            <w:tcBorders>
              <w:top w:val="outset" w:sz="6" w:space="0" w:color="auto"/>
              <w:left w:val="outset" w:sz="6" w:space="0" w:color="auto"/>
              <w:bottom w:val="outset" w:sz="6" w:space="0" w:color="auto"/>
              <w:right w:val="outset" w:sz="6" w:space="0" w:color="auto"/>
            </w:tcBorders>
            <w:shd w:val="clear" w:color="auto" w:fill="76923C"/>
          </w:tcPr>
          <w:p w14:paraId="1AA532D7" w14:textId="77777777" w:rsidR="00FE24F3" w:rsidRPr="00A87EB0" w:rsidRDefault="00FC6C09" w:rsidP="00A87EB0">
            <w:pPr>
              <w:spacing w:line="240" w:lineRule="auto"/>
              <w:jc w:val="both"/>
              <w:rPr>
                <w:rFonts w:ascii="Times New Roman" w:hAnsi="Times New Roman" w:cs="Times New Roman"/>
                <w:b/>
                <w:bCs/>
                <w:szCs w:val="24"/>
              </w:rPr>
            </w:pPr>
            <w:r w:rsidRPr="00A87EB0">
              <w:rPr>
                <w:rFonts w:ascii="Times New Roman" w:hAnsi="Times New Roman" w:cs="Times New Roman"/>
                <w:b/>
                <w:bCs/>
                <w:szCs w:val="24"/>
              </w:rPr>
              <w:t>8-hour TWA</w:t>
            </w:r>
          </w:p>
        </w:tc>
      </w:tr>
      <w:tr w:rsidR="00B55248" w:rsidRPr="00A87EB0" w14:paraId="5021C6F9" w14:textId="77777777" w:rsidTr="00A87EB0">
        <w:trPr>
          <w:trHeight w:val="549"/>
        </w:trPr>
        <w:tc>
          <w:tcPr>
            <w:tcW w:w="9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2858F6"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lastRenderedPageBreak/>
              <w:t>Anne Welding</w:t>
            </w:r>
          </w:p>
        </w:tc>
        <w:tc>
          <w:tcPr>
            <w:tcW w:w="9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4E9C229"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Booth #1</w:t>
            </w:r>
          </w:p>
        </w:tc>
        <w:tc>
          <w:tcPr>
            <w:tcW w:w="9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6CA953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4.3 mg/m³</w:t>
            </w:r>
          </w:p>
        </w:tc>
        <w:tc>
          <w:tcPr>
            <w:tcW w:w="89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4CAE4D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150 min.</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6B95317"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3.7 mg/m³</w:t>
            </w:r>
          </w:p>
        </w:tc>
        <w:tc>
          <w:tcPr>
            <w:tcW w:w="9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EB54411"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150 min</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B01082E"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2.2 mg/m³</w:t>
            </w:r>
          </w:p>
        </w:tc>
        <w:tc>
          <w:tcPr>
            <w:tcW w:w="7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1A3BBE7"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240 min</w:t>
            </w:r>
          </w:p>
        </w:tc>
        <w:tc>
          <w:tcPr>
            <w:tcW w:w="920" w:type="dxa"/>
            <w:tcBorders>
              <w:top w:val="outset" w:sz="6" w:space="0" w:color="auto"/>
              <w:left w:val="outset" w:sz="6" w:space="0" w:color="auto"/>
              <w:bottom w:val="outset" w:sz="6" w:space="0" w:color="auto"/>
              <w:right w:val="outset" w:sz="6" w:space="0" w:color="auto"/>
            </w:tcBorders>
          </w:tcPr>
          <w:p w14:paraId="116C7C0A" w14:textId="77777777" w:rsidR="00FE24F3" w:rsidRPr="00A87EB0" w:rsidRDefault="00FE24F3" w:rsidP="00A87EB0">
            <w:pPr>
              <w:spacing w:line="240" w:lineRule="auto"/>
              <w:jc w:val="both"/>
              <w:rPr>
                <w:rFonts w:ascii="Times New Roman" w:hAnsi="Times New Roman" w:cs="Times New Roman"/>
                <w:szCs w:val="24"/>
              </w:rPr>
            </w:pPr>
          </w:p>
          <w:p w14:paraId="09DF4D6C"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540 min</w:t>
            </w:r>
          </w:p>
        </w:tc>
        <w:tc>
          <w:tcPr>
            <w:tcW w:w="1170" w:type="dxa"/>
            <w:tcBorders>
              <w:top w:val="outset" w:sz="6" w:space="0" w:color="auto"/>
              <w:left w:val="outset" w:sz="6" w:space="0" w:color="auto"/>
              <w:bottom w:val="outset" w:sz="6" w:space="0" w:color="auto"/>
              <w:right w:val="outset" w:sz="6" w:space="0" w:color="auto"/>
            </w:tcBorders>
          </w:tcPr>
          <w:p w14:paraId="56A9EE2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3.6mg/m3</w:t>
            </w:r>
          </w:p>
        </w:tc>
      </w:tr>
      <w:tr w:rsidR="00B55248" w:rsidRPr="00A87EB0" w14:paraId="5A4EA6FD" w14:textId="77777777" w:rsidTr="00A87EB0">
        <w:trPr>
          <w:trHeight w:val="520"/>
        </w:trPr>
        <w:tc>
          <w:tcPr>
            <w:tcW w:w="9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ADB2DE0"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Frank Worldly</w:t>
            </w:r>
          </w:p>
        </w:tc>
        <w:tc>
          <w:tcPr>
            <w:tcW w:w="9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57BC80A"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Booth #2</w:t>
            </w:r>
          </w:p>
        </w:tc>
        <w:tc>
          <w:tcPr>
            <w:tcW w:w="9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8B5DD0E"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2.1 mg/m³</w:t>
            </w:r>
          </w:p>
        </w:tc>
        <w:tc>
          <w:tcPr>
            <w:tcW w:w="89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3EE4F7A"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180 min</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86C0305"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2.8 mg/m³</w:t>
            </w:r>
          </w:p>
        </w:tc>
        <w:tc>
          <w:tcPr>
            <w:tcW w:w="9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BC887F"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120 min</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5CD3406"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3.1 mg/m³</w:t>
            </w:r>
          </w:p>
        </w:tc>
        <w:tc>
          <w:tcPr>
            <w:tcW w:w="7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C519362"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240 min</w:t>
            </w:r>
          </w:p>
        </w:tc>
        <w:tc>
          <w:tcPr>
            <w:tcW w:w="920" w:type="dxa"/>
            <w:tcBorders>
              <w:top w:val="outset" w:sz="6" w:space="0" w:color="auto"/>
              <w:left w:val="outset" w:sz="6" w:space="0" w:color="auto"/>
              <w:bottom w:val="outset" w:sz="6" w:space="0" w:color="auto"/>
              <w:right w:val="outset" w:sz="6" w:space="0" w:color="auto"/>
            </w:tcBorders>
          </w:tcPr>
          <w:p w14:paraId="6090193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540</w:t>
            </w:r>
            <w:r w:rsidR="00A87EB0">
              <w:rPr>
                <w:rFonts w:ascii="Times New Roman" w:hAnsi="Times New Roman" w:cs="Times New Roman"/>
                <w:szCs w:val="24"/>
              </w:rPr>
              <w:t xml:space="preserve"> </w:t>
            </w:r>
            <w:r w:rsidRPr="00A87EB0">
              <w:rPr>
                <w:rFonts w:ascii="Times New Roman" w:hAnsi="Times New Roman" w:cs="Times New Roman"/>
                <w:szCs w:val="24"/>
              </w:rPr>
              <w:t>min</w:t>
            </w:r>
          </w:p>
        </w:tc>
        <w:tc>
          <w:tcPr>
            <w:tcW w:w="1170" w:type="dxa"/>
            <w:tcBorders>
              <w:top w:val="outset" w:sz="6" w:space="0" w:color="auto"/>
              <w:left w:val="outset" w:sz="6" w:space="0" w:color="auto"/>
              <w:bottom w:val="outset" w:sz="6" w:space="0" w:color="auto"/>
              <w:right w:val="outset" w:sz="6" w:space="0" w:color="auto"/>
            </w:tcBorders>
          </w:tcPr>
          <w:p w14:paraId="1323AA7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3.03mg/ m³</w:t>
            </w:r>
          </w:p>
        </w:tc>
      </w:tr>
      <w:tr w:rsidR="00B55248" w:rsidRPr="00A87EB0" w14:paraId="7244EF87" w14:textId="77777777" w:rsidTr="00A87EB0">
        <w:trPr>
          <w:trHeight w:val="549"/>
        </w:trPr>
        <w:tc>
          <w:tcPr>
            <w:tcW w:w="9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690E01"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Jim Young</w:t>
            </w:r>
          </w:p>
        </w:tc>
        <w:tc>
          <w:tcPr>
            <w:tcW w:w="9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4B0AE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Booth #3</w:t>
            </w:r>
          </w:p>
        </w:tc>
        <w:tc>
          <w:tcPr>
            <w:tcW w:w="9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4ED8E16"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1.7 mg/m³</w:t>
            </w:r>
          </w:p>
        </w:tc>
        <w:tc>
          <w:tcPr>
            <w:tcW w:w="89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870EA36"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205 min</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ED5FC25"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1.25 mg/m³</w:t>
            </w:r>
          </w:p>
        </w:tc>
        <w:tc>
          <w:tcPr>
            <w:tcW w:w="9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237122C"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125 min</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C1103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1.03 mg/m³</w:t>
            </w:r>
          </w:p>
        </w:tc>
        <w:tc>
          <w:tcPr>
            <w:tcW w:w="7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A977C3A"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150 min</w:t>
            </w:r>
          </w:p>
        </w:tc>
        <w:tc>
          <w:tcPr>
            <w:tcW w:w="920" w:type="dxa"/>
            <w:tcBorders>
              <w:top w:val="outset" w:sz="6" w:space="0" w:color="auto"/>
              <w:left w:val="outset" w:sz="6" w:space="0" w:color="auto"/>
              <w:bottom w:val="outset" w:sz="6" w:space="0" w:color="auto"/>
              <w:right w:val="outset" w:sz="6" w:space="0" w:color="auto"/>
            </w:tcBorders>
          </w:tcPr>
          <w:p w14:paraId="40856EAC"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480 min</w:t>
            </w:r>
          </w:p>
        </w:tc>
        <w:tc>
          <w:tcPr>
            <w:tcW w:w="1170" w:type="dxa"/>
            <w:tcBorders>
              <w:top w:val="outset" w:sz="6" w:space="0" w:color="auto"/>
              <w:left w:val="outset" w:sz="6" w:space="0" w:color="auto"/>
              <w:bottom w:val="outset" w:sz="6" w:space="0" w:color="auto"/>
              <w:right w:val="outset" w:sz="6" w:space="0" w:color="auto"/>
            </w:tcBorders>
          </w:tcPr>
          <w:p w14:paraId="59F39FC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1.37mg/ m³</w:t>
            </w:r>
          </w:p>
        </w:tc>
      </w:tr>
      <w:tr w:rsidR="00B55248" w:rsidRPr="00A87EB0" w14:paraId="035F6270" w14:textId="77777777" w:rsidTr="00A87EB0">
        <w:trPr>
          <w:trHeight w:val="549"/>
        </w:trPr>
        <w:tc>
          <w:tcPr>
            <w:tcW w:w="9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9A5F94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Betty Johnson</w:t>
            </w:r>
          </w:p>
        </w:tc>
        <w:tc>
          <w:tcPr>
            <w:tcW w:w="9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F587CD8"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Booth #4</w:t>
            </w:r>
          </w:p>
        </w:tc>
        <w:tc>
          <w:tcPr>
            <w:tcW w:w="9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0BA4DD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12.8 mg/m³</w:t>
            </w:r>
          </w:p>
        </w:tc>
        <w:tc>
          <w:tcPr>
            <w:tcW w:w="89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6486BF2"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165 min</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3620A0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11.2 mg/m³</w:t>
            </w:r>
          </w:p>
        </w:tc>
        <w:tc>
          <w:tcPr>
            <w:tcW w:w="9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32712E5"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72 min</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0CB40F"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9.8 mg/m³</w:t>
            </w:r>
          </w:p>
        </w:tc>
        <w:tc>
          <w:tcPr>
            <w:tcW w:w="7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B64674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123 min</w:t>
            </w:r>
          </w:p>
        </w:tc>
        <w:tc>
          <w:tcPr>
            <w:tcW w:w="920" w:type="dxa"/>
            <w:tcBorders>
              <w:top w:val="outset" w:sz="6" w:space="0" w:color="auto"/>
              <w:left w:val="outset" w:sz="6" w:space="0" w:color="auto"/>
              <w:bottom w:val="outset" w:sz="6" w:space="0" w:color="auto"/>
              <w:right w:val="outset" w:sz="6" w:space="0" w:color="auto"/>
            </w:tcBorders>
          </w:tcPr>
          <w:p w14:paraId="25DA379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 xml:space="preserve">360 min </w:t>
            </w:r>
          </w:p>
        </w:tc>
        <w:tc>
          <w:tcPr>
            <w:tcW w:w="1170" w:type="dxa"/>
            <w:tcBorders>
              <w:top w:val="outset" w:sz="6" w:space="0" w:color="auto"/>
              <w:left w:val="outset" w:sz="6" w:space="0" w:color="auto"/>
              <w:bottom w:val="outset" w:sz="6" w:space="0" w:color="auto"/>
              <w:right w:val="outset" w:sz="6" w:space="0" w:color="auto"/>
            </w:tcBorders>
          </w:tcPr>
          <w:p w14:paraId="3F92F21F"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8.87mg/ m³</w:t>
            </w:r>
          </w:p>
        </w:tc>
      </w:tr>
      <w:tr w:rsidR="00B55248" w:rsidRPr="00A87EB0" w14:paraId="3E9CE771" w14:textId="77777777" w:rsidTr="00A87EB0">
        <w:trPr>
          <w:trHeight w:val="549"/>
        </w:trPr>
        <w:tc>
          <w:tcPr>
            <w:tcW w:w="9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7D5007A0"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Jack Jones</w:t>
            </w:r>
          </w:p>
        </w:tc>
        <w:tc>
          <w:tcPr>
            <w:tcW w:w="9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2417406"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Booth #5</w:t>
            </w:r>
          </w:p>
        </w:tc>
        <w:tc>
          <w:tcPr>
            <w:tcW w:w="9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0CB710"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7.8 mg/m³</w:t>
            </w:r>
          </w:p>
        </w:tc>
        <w:tc>
          <w:tcPr>
            <w:tcW w:w="89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6D7B317"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190 min</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BFE2E67"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14.2 mg/m³</w:t>
            </w:r>
          </w:p>
        </w:tc>
        <w:tc>
          <w:tcPr>
            <w:tcW w:w="9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1471657"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149 min</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F30B0E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8.8 mg/m³</w:t>
            </w:r>
          </w:p>
        </w:tc>
        <w:tc>
          <w:tcPr>
            <w:tcW w:w="7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9FEF7E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140 min</w:t>
            </w:r>
          </w:p>
        </w:tc>
        <w:tc>
          <w:tcPr>
            <w:tcW w:w="920" w:type="dxa"/>
            <w:tcBorders>
              <w:top w:val="outset" w:sz="6" w:space="0" w:color="auto"/>
              <w:left w:val="outset" w:sz="6" w:space="0" w:color="auto"/>
              <w:bottom w:val="outset" w:sz="6" w:space="0" w:color="auto"/>
              <w:right w:val="outset" w:sz="6" w:space="0" w:color="auto"/>
            </w:tcBorders>
          </w:tcPr>
          <w:p w14:paraId="0578B06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479 min</w:t>
            </w:r>
          </w:p>
        </w:tc>
        <w:tc>
          <w:tcPr>
            <w:tcW w:w="1170" w:type="dxa"/>
            <w:tcBorders>
              <w:top w:val="outset" w:sz="6" w:space="0" w:color="auto"/>
              <w:left w:val="outset" w:sz="6" w:space="0" w:color="auto"/>
              <w:bottom w:val="outset" w:sz="6" w:space="0" w:color="auto"/>
              <w:right w:val="outset" w:sz="6" w:space="0" w:color="auto"/>
            </w:tcBorders>
          </w:tcPr>
          <w:p w14:paraId="02136F2E"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8.02mg/ m³</w:t>
            </w:r>
          </w:p>
        </w:tc>
      </w:tr>
      <w:tr w:rsidR="00B55248" w:rsidRPr="00A87EB0" w14:paraId="74DBE41C" w14:textId="77777777" w:rsidTr="00A87EB0">
        <w:trPr>
          <w:trHeight w:val="520"/>
        </w:trPr>
        <w:tc>
          <w:tcPr>
            <w:tcW w:w="966"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467A894"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Joey Appleton</w:t>
            </w:r>
          </w:p>
        </w:tc>
        <w:tc>
          <w:tcPr>
            <w:tcW w:w="969"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7BB0E08"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Booth #6</w:t>
            </w:r>
          </w:p>
        </w:tc>
        <w:tc>
          <w:tcPr>
            <w:tcW w:w="9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E1621B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3.9 mg/m³</w:t>
            </w:r>
          </w:p>
        </w:tc>
        <w:tc>
          <w:tcPr>
            <w:tcW w:w="897"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2178CDE"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155 min</w:t>
            </w:r>
          </w:p>
        </w:tc>
        <w:tc>
          <w:tcPr>
            <w:tcW w:w="108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6C840D5E"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4.6 mg/m³</w:t>
            </w:r>
          </w:p>
        </w:tc>
        <w:tc>
          <w:tcPr>
            <w:tcW w:w="90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101BE7E"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90 min</w:t>
            </w:r>
          </w:p>
        </w:tc>
        <w:tc>
          <w:tcPr>
            <w:tcW w:w="9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AF5BE9D"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2.1 mg/m³</w:t>
            </w:r>
          </w:p>
        </w:tc>
        <w:tc>
          <w:tcPr>
            <w:tcW w:w="79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209E7AE2"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46 min</w:t>
            </w:r>
          </w:p>
        </w:tc>
        <w:tc>
          <w:tcPr>
            <w:tcW w:w="920" w:type="dxa"/>
            <w:tcBorders>
              <w:top w:val="outset" w:sz="6" w:space="0" w:color="auto"/>
              <w:left w:val="outset" w:sz="6" w:space="0" w:color="auto"/>
              <w:bottom w:val="outset" w:sz="6" w:space="0" w:color="auto"/>
              <w:right w:val="outset" w:sz="6" w:space="0" w:color="auto"/>
            </w:tcBorders>
          </w:tcPr>
          <w:p w14:paraId="7ADCEE83"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291 min</w:t>
            </w:r>
          </w:p>
        </w:tc>
        <w:tc>
          <w:tcPr>
            <w:tcW w:w="1170" w:type="dxa"/>
            <w:tcBorders>
              <w:top w:val="outset" w:sz="6" w:space="0" w:color="auto"/>
              <w:left w:val="outset" w:sz="6" w:space="0" w:color="auto"/>
              <w:bottom w:val="outset" w:sz="6" w:space="0" w:color="auto"/>
              <w:right w:val="outset" w:sz="6" w:space="0" w:color="auto"/>
            </w:tcBorders>
          </w:tcPr>
          <w:p w14:paraId="08B7238F" w14:textId="77777777" w:rsidR="00FE24F3" w:rsidRPr="00A87EB0" w:rsidRDefault="00FC6C09" w:rsidP="00A87EB0">
            <w:pPr>
              <w:spacing w:line="240" w:lineRule="auto"/>
              <w:jc w:val="both"/>
              <w:rPr>
                <w:rFonts w:ascii="Times New Roman" w:hAnsi="Times New Roman" w:cs="Times New Roman"/>
                <w:szCs w:val="24"/>
              </w:rPr>
            </w:pPr>
            <w:r w:rsidRPr="00A87EB0">
              <w:rPr>
                <w:rFonts w:ascii="Times New Roman" w:hAnsi="Times New Roman" w:cs="Times New Roman"/>
                <w:szCs w:val="24"/>
              </w:rPr>
              <w:t>invalid</w:t>
            </w:r>
          </w:p>
        </w:tc>
      </w:tr>
    </w:tbl>
    <w:p w14:paraId="32CB0B19" w14:textId="77777777" w:rsidR="00FE24F3" w:rsidRPr="00A34B0B" w:rsidRDefault="00FC6C09" w:rsidP="00A87EB0">
      <w:pPr>
        <w:spacing w:line="480" w:lineRule="auto"/>
        <w:jc w:val="both"/>
        <w:rPr>
          <w:rFonts w:ascii="Times New Roman" w:hAnsi="Times New Roman" w:cs="Times New Roman"/>
          <w:sz w:val="24"/>
          <w:szCs w:val="24"/>
        </w:rPr>
      </w:pPr>
      <w:r w:rsidRPr="00A34B0B">
        <w:rPr>
          <w:rFonts w:ascii="Times New Roman" w:hAnsi="Times New Roman" w:cs="Times New Roman"/>
          <w:sz w:val="24"/>
          <w:szCs w:val="24"/>
        </w:rPr>
        <w:t xml:space="preserve">Table A. </w:t>
      </w:r>
      <w:r w:rsidR="00F034B9" w:rsidRPr="00A34B0B">
        <w:rPr>
          <w:rFonts w:ascii="Times New Roman" w:hAnsi="Times New Roman" w:cs="Times New Roman"/>
          <w:sz w:val="24"/>
          <w:szCs w:val="24"/>
        </w:rPr>
        <w:t>A</w:t>
      </w:r>
      <w:r w:rsidRPr="00A34B0B">
        <w:rPr>
          <w:rFonts w:ascii="Times New Roman" w:hAnsi="Times New Roman" w:cs="Times New Roman"/>
          <w:sz w:val="24"/>
          <w:szCs w:val="24"/>
        </w:rPr>
        <w:t>ll information is based on an 8-hour time-weighted average</w:t>
      </w:r>
      <w:r w:rsidR="00F034B9" w:rsidRPr="00A34B0B">
        <w:rPr>
          <w:rFonts w:ascii="Times New Roman" w:hAnsi="Times New Roman" w:cs="Times New Roman"/>
          <w:sz w:val="24"/>
          <w:szCs w:val="24"/>
        </w:rPr>
        <w:t xml:space="preserve"> </w:t>
      </w:r>
      <w:r w:rsidRPr="00A34B0B">
        <w:rPr>
          <w:rFonts w:ascii="Times New Roman" w:hAnsi="Times New Roman" w:cs="Times New Roman"/>
          <w:sz w:val="24"/>
          <w:szCs w:val="24"/>
        </w:rPr>
        <w:t>(TWA).</w:t>
      </w:r>
      <w:r w:rsidR="00F034B9" w:rsidRPr="00A34B0B">
        <w:rPr>
          <w:rFonts w:ascii="Times New Roman" w:hAnsi="Times New Roman" w:cs="Times New Roman"/>
          <w:sz w:val="24"/>
          <w:szCs w:val="24"/>
        </w:rPr>
        <w:t xml:space="preserve"> </w:t>
      </w:r>
      <w:r w:rsidR="00B342E3" w:rsidRPr="00A34B0B">
        <w:rPr>
          <w:rFonts w:ascii="Times New Roman" w:hAnsi="Times New Roman" w:cs="Times New Roman"/>
          <w:sz w:val="24"/>
          <w:szCs w:val="24"/>
        </w:rPr>
        <w:t xml:space="preserve">The information was sampled from a minimum of 6 hours, and the remaining hours were assumed to be equal to the sampled exposure to validate the samples. All calculations are based on Yate, 2015 time weight average calculations. </w:t>
      </w:r>
    </w:p>
    <w:p w14:paraId="32757A8D" w14:textId="77777777" w:rsidR="00E338BE" w:rsidRPr="00A34B0B" w:rsidRDefault="00FC6C09" w:rsidP="00A87EB0">
      <w:pPr>
        <w:spacing w:line="480" w:lineRule="auto"/>
        <w:rPr>
          <w:rFonts w:ascii="Times New Roman" w:hAnsi="Times New Roman" w:cs="Times New Roman"/>
          <w:b/>
          <w:sz w:val="24"/>
          <w:szCs w:val="24"/>
        </w:rPr>
      </w:pPr>
      <w:r w:rsidRPr="00A34B0B">
        <w:rPr>
          <w:rFonts w:ascii="Times New Roman" w:hAnsi="Times New Roman" w:cs="Times New Roman"/>
          <w:b/>
          <w:sz w:val="24"/>
          <w:szCs w:val="24"/>
        </w:rPr>
        <w:t>Foundry Room</w:t>
      </w:r>
    </w:p>
    <w:p w14:paraId="5FEB3D1A" w14:textId="77777777" w:rsidR="00FE24F3" w:rsidRPr="00A34B0B" w:rsidRDefault="00FC6C09" w:rsidP="00A87EB0">
      <w:pPr>
        <w:spacing w:line="480" w:lineRule="auto"/>
        <w:rPr>
          <w:rFonts w:ascii="Times New Roman" w:hAnsi="Times New Roman" w:cs="Times New Roman"/>
          <w:sz w:val="24"/>
          <w:szCs w:val="24"/>
        </w:rPr>
      </w:pPr>
      <w:r w:rsidRPr="00A34B0B">
        <w:rPr>
          <w:rFonts w:ascii="Times New Roman" w:hAnsi="Times New Roman" w:cs="Times New Roman"/>
          <w:sz w:val="24"/>
          <w:szCs w:val="24"/>
        </w:rPr>
        <w:t>From the various field assessments, it shows that the company has canopy hood exhaust systems. This type of exhaust system requires employees to put their face in the hood flow</w:t>
      </w:r>
      <w:r w:rsidR="0062544B" w:rsidRPr="00A34B0B">
        <w:rPr>
          <w:rFonts w:ascii="Times New Roman" w:hAnsi="Times New Roman" w:cs="Times New Roman"/>
          <w:sz w:val="24"/>
          <w:szCs w:val="24"/>
        </w:rPr>
        <w:t xml:space="preserve"> routinely.</w:t>
      </w:r>
      <w:r w:rsidRPr="00A34B0B">
        <w:rPr>
          <w:rFonts w:ascii="Times New Roman" w:hAnsi="Times New Roman" w:cs="Times New Roman"/>
          <w:sz w:val="24"/>
          <w:szCs w:val="24"/>
        </w:rPr>
        <w:t xml:space="preserve"> This routine procedure puts the life of the employees at the risk of inhaling particulates and gases. There also no visible calibrations for airflow. </w:t>
      </w:r>
      <w:r w:rsidR="00B342E3" w:rsidRPr="00A34B0B">
        <w:rPr>
          <w:rFonts w:ascii="Times New Roman" w:hAnsi="Times New Roman" w:cs="Times New Roman"/>
          <w:sz w:val="24"/>
          <w:szCs w:val="24"/>
        </w:rPr>
        <w:t>Additionally, the employees' health is endangered by the routine check on the hood exhaust system as they inhale particulates and gasses directly.   The hood also appears not to have been calibrated for airflow in 6 years.</w:t>
      </w:r>
    </w:p>
    <w:tbl>
      <w:tblPr>
        <w:tblW w:w="10072"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186"/>
        <w:gridCol w:w="1265"/>
        <w:gridCol w:w="1225"/>
        <w:gridCol w:w="2451"/>
        <w:gridCol w:w="2451"/>
        <w:gridCol w:w="1494"/>
      </w:tblGrid>
      <w:tr w:rsidR="00B55248" w14:paraId="7C46DF4C" w14:textId="77777777" w:rsidTr="00B342E3">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5E93EC07"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b/>
                <w:bCs/>
                <w:color w:val="FFFFFF"/>
                <w:sz w:val="24"/>
                <w:szCs w:val="24"/>
                <w:bdr w:val="none" w:sz="0" w:space="0" w:color="auto" w:frame="1"/>
              </w:rPr>
              <w:t>Area Width (ft.)</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6BD2C3B9"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b/>
                <w:bCs/>
                <w:color w:val="FFFFFF"/>
                <w:sz w:val="24"/>
                <w:szCs w:val="24"/>
                <w:bdr w:val="none" w:sz="0" w:space="0" w:color="auto" w:frame="1"/>
              </w:rPr>
              <w:t>Area Length (ft.)</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0FAB81BA"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b/>
                <w:bCs/>
                <w:color w:val="FFFFFF"/>
                <w:sz w:val="24"/>
                <w:szCs w:val="24"/>
                <w:bdr w:val="none" w:sz="0" w:space="0" w:color="auto" w:frame="1"/>
              </w:rPr>
              <w:t>Area Height (ft.)</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419C773D"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b/>
                <w:bCs/>
                <w:color w:val="FFFFFF"/>
                <w:sz w:val="24"/>
                <w:szCs w:val="24"/>
                <w:bdr w:val="none" w:sz="0" w:space="0" w:color="auto" w:frame="1"/>
              </w:rPr>
              <w:t>Ventilation Supply #1 (volume-cfm)</w:t>
            </w:r>
          </w:p>
        </w:tc>
        <w:tc>
          <w:tcPr>
            <w:tcW w:w="0" w:type="auto"/>
            <w:tcBorders>
              <w:top w:val="outset" w:sz="6" w:space="0" w:color="auto"/>
              <w:left w:val="outset" w:sz="6" w:space="0" w:color="auto"/>
              <w:bottom w:val="outset" w:sz="6" w:space="0" w:color="auto"/>
              <w:right w:val="outset" w:sz="6" w:space="0" w:color="auto"/>
            </w:tcBorders>
            <w:shd w:val="clear" w:color="auto" w:fill="76923C"/>
            <w:tcMar>
              <w:top w:w="0" w:type="dxa"/>
              <w:left w:w="0" w:type="dxa"/>
              <w:bottom w:w="0" w:type="dxa"/>
              <w:right w:w="0" w:type="dxa"/>
            </w:tcMar>
            <w:vAlign w:val="center"/>
            <w:hideMark/>
          </w:tcPr>
          <w:p w14:paraId="2A97419E"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b/>
                <w:bCs/>
                <w:color w:val="FFFFFF"/>
                <w:sz w:val="24"/>
                <w:szCs w:val="24"/>
                <w:bdr w:val="none" w:sz="0" w:space="0" w:color="auto" w:frame="1"/>
              </w:rPr>
              <w:t>Ventilation Supply #2 (volume-cfm)</w:t>
            </w:r>
          </w:p>
        </w:tc>
        <w:tc>
          <w:tcPr>
            <w:tcW w:w="854" w:type="dxa"/>
            <w:tcBorders>
              <w:top w:val="outset" w:sz="6" w:space="0" w:color="auto"/>
              <w:left w:val="outset" w:sz="6" w:space="0" w:color="auto"/>
              <w:bottom w:val="outset" w:sz="6" w:space="0" w:color="auto"/>
              <w:right w:val="outset" w:sz="6" w:space="0" w:color="auto"/>
            </w:tcBorders>
            <w:shd w:val="clear" w:color="auto" w:fill="76923C"/>
          </w:tcPr>
          <w:p w14:paraId="07BD17CE" w14:textId="77777777" w:rsidR="00B342E3" w:rsidRPr="00A34B0B" w:rsidRDefault="00FC6C09" w:rsidP="00A87EB0">
            <w:pPr>
              <w:spacing w:after="0" w:line="480" w:lineRule="auto"/>
              <w:jc w:val="center"/>
              <w:rPr>
                <w:rFonts w:ascii="Times New Roman" w:eastAsia="Times New Roman" w:hAnsi="Times New Roman" w:cs="Times New Roman"/>
                <w:b/>
                <w:bCs/>
                <w:color w:val="FFFFFF"/>
                <w:sz w:val="24"/>
                <w:szCs w:val="24"/>
                <w:bdr w:val="none" w:sz="0" w:space="0" w:color="auto" w:frame="1"/>
              </w:rPr>
            </w:pPr>
            <w:r w:rsidRPr="00A34B0B">
              <w:rPr>
                <w:rFonts w:ascii="Times New Roman" w:eastAsia="Times New Roman" w:hAnsi="Times New Roman" w:cs="Times New Roman"/>
                <w:b/>
                <w:bCs/>
                <w:color w:val="FFFFFF"/>
                <w:sz w:val="24"/>
                <w:szCs w:val="24"/>
                <w:bdr w:val="none" w:sz="0" w:space="0" w:color="auto" w:frame="1"/>
              </w:rPr>
              <w:t xml:space="preserve"># changes/hour </w:t>
            </w:r>
          </w:p>
        </w:tc>
      </w:tr>
      <w:tr w:rsidR="00B55248" w14:paraId="5AF04741" w14:textId="77777777" w:rsidTr="00B342E3">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45F15FEB"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color w:val="333333"/>
                <w:sz w:val="24"/>
                <w:szCs w:val="24"/>
              </w:rPr>
              <w:lastRenderedPageBreak/>
              <w:t>22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57F99735"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color w:val="333333"/>
                <w:sz w:val="24"/>
                <w:szCs w:val="24"/>
              </w:rPr>
              <w:t>30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1D2AA81E"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color w:val="333333"/>
                <w:sz w:val="24"/>
                <w:szCs w:val="24"/>
              </w:rPr>
              <w:t>14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088054E7"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color w:val="333333"/>
                <w:sz w:val="24"/>
                <w:szCs w:val="24"/>
              </w:rPr>
              <w:t>874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14:paraId="3E45D8C4"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color w:val="333333"/>
                <w:sz w:val="24"/>
                <w:szCs w:val="24"/>
              </w:rPr>
              <w:t>993</w:t>
            </w:r>
          </w:p>
        </w:tc>
        <w:tc>
          <w:tcPr>
            <w:tcW w:w="854" w:type="dxa"/>
            <w:tcBorders>
              <w:top w:val="outset" w:sz="6" w:space="0" w:color="auto"/>
              <w:left w:val="outset" w:sz="6" w:space="0" w:color="auto"/>
              <w:bottom w:val="outset" w:sz="6" w:space="0" w:color="auto"/>
              <w:right w:val="outset" w:sz="6" w:space="0" w:color="auto"/>
            </w:tcBorders>
          </w:tcPr>
          <w:p w14:paraId="1899AF8C" w14:textId="77777777" w:rsidR="00B342E3" w:rsidRPr="00A34B0B" w:rsidRDefault="00FC6C09" w:rsidP="00A87EB0">
            <w:pPr>
              <w:spacing w:after="0" w:line="480" w:lineRule="auto"/>
              <w:jc w:val="center"/>
              <w:rPr>
                <w:rFonts w:ascii="Times New Roman" w:eastAsia="Times New Roman" w:hAnsi="Times New Roman" w:cs="Times New Roman"/>
                <w:color w:val="333333"/>
                <w:sz w:val="24"/>
                <w:szCs w:val="24"/>
              </w:rPr>
            </w:pPr>
            <w:r w:rsidRPr="00A34B0B">
              <w:rPr>
                <w:rFonts w:ascii="Times New Roman" w:eastAsia="Times New Roman" w:hAnsi="Times New Roman" w:cs="Times New Roman"/>
                <w:color w:val="333333"/>
                <w:sz w:val="24"/>
                <w:szCs w:val="24"/>
              </w:rPr>
              <w:t>12</w:t>
            </w:r>
          </w:p>
        </w:tc>
      </w:tr>
    </w:tbl>
    <w:p w14:paraId="4EEA67B2" w14:textId="77777777" w:rsidR="00FE24F3" w:rsidRPr="00A34B0B" w:rsidRDefault="00FC6C09" w:rsidP="00A87EB0">
      <w:pPr>
        <w:spacing w:line="480" w:lineRule="auto"/>
        <w:rPr>
          <w:rFonts w:ascii="Times New Roman" w:hAnsi="Times New Roman" w:cs="Times New Roman"/>
          <w:sz w:val="24"/>
          <w:szCs w:val="24"/>
        </w:rPr>
      </w:pPr>
      <w:r w:rsidRPr="00A34B0B">
        <w:rPr>
          <w:rFonts w:ascii="Times New Roman" w:hAnsi="Times New Roman" w:cs="Times New Roman"/>
          <w:sz w:val="24"/>
          <w:szCs w:val="24"/>
        </w:rPr>
        <w:t>Table B. Calculations based on Yates, 2015, pp 256.</w:t>
      </w:r>
    </w:p>
    <w:p w14:paraId="119904C3" w14:textId="77777777" w:rsidR="00B342E3" w:rsidRPr="00A34B0B" w:rsidRDefault="00FC6C09" w:rsidP="00A87EB0">
      <w:pPr>
        <w:spacing w:line="480" w:lineRule="auto"/>
        <w:rPr>
          <w:rFonts w:ascii="Times New Roman" w:hAnsi="Times New Roman" w:cs="Times New Roman"/>
          <w:b/>
          <w:sz w:val="24"/>
          <w:szCs w:val="24"/>
        </w:rPr>
      </w:pPr>
      <w:r w:rsidRPr="00A34B0B">
        <w:rPr>
          <w:rFonts w:ascii="Times New Roman" w:hAnsi="Times New Roman" w:cs="Times New Roman"/>
          <w:b/>
          <w:sz w:val="24"/>
          <w:szCs w:val="24"/>
        </w:rPr>
        <w:t xml:space="preserve">Recommendations </w:t>
      </w:r>
    </w:p>
    <w:p w14:paraId="3658724D" w14:textId="77777777" w:rsidR="00283EF7" w:rsidRPr="00A34B0B" w:rsidRDefault="00FC6C09" w:rsidP="00A87EB0">
      <w:pPr>
        <w:spacing w:line="480" w:lineRule="auto"/>
        <w:rPr>
          <w:rFonts w:ascii="Times New Roman" w:hAnsi="Times New Roman" w:cs="Times New Roman"/>
          <w:sz w:val="24"/>
          <w:szCs w:val="24"/>
        </w:rPr>
      </w:pPr>
      <w:r w:rsidRPr="00A34B0B">
        <w:rPr>
          <w:rFonts w:ascii="Times New Roman" w:hAnsi="Times New Roman" w:cs="Times New Roman"/>
          <w:sz w:val="24"/>
          <w:szCs w:val="24"/>
        </w:rPr>
        <w:t xml:space="preserve">The results from the welding booths show that all employees are within OSHA PEL standards set at 10mg/m3. The highest 8-hour TWA’s are in Betty Johnson’s and Jack Jone’s welding booths as they are conducting their work farthest from the localized exhaust openings. Another possibility for the high results is probable ductwork failure either in terms of installation of clogging, reducing flow capacity. Further investigation into the ductwork reveals the replacement of ducts in booth #3 and #4 with 12-inch diameter ducting, which is beyond parameters set by the manufacturer.  </w:t>
      </w:r>
    </w:p>
    <w:p w14:paraId="7A25B60E" w14:textId="77777777" w:rsidR="00335DE6" w:rsidRPr="00A34B0B" w:rsidRDefault="00FC6C09" w:rsidP="00A87EB0">
      <w:pPr>
        <w:spacing w:line="480" w:lineRule="auto"/>
        <w:jc w:val="both"/>
        <w:rPr>
          <w:rFonts w:ascii="Times New Roman" w:hAnsi="Times New Roman" w:cs="Times New Roman"/>
          <w:sz w:val="24"/>
          <w:szCs w:val="24"/>
        </w:rPr>
      </w:pPr>
      <w:r w:rsidRPr="00A34B0B">
        <w:rPr>
          <w:rFonts w:ascii="Times New Roman" w:hAnsi="Times New Roman" w:cs="Times New Roman"/>
          <w:sz w:val="24"/>
          <w:szCs w:val="24"/>
        </w:rPr>
        <w:t xml:space="preserve">There is a need to update both the duct and exhaust system calibration and inspection. More so, all repairs should be made to conform to </w:t>
      </w:r>
      <w:r w:rsidR="0072398F" w:rsidRPr="00A34B0B">
        <w:rPr>
          <w:rFonts w:ascii="Times New Roman" w:hAnsi="Times New Roman" w:cs="Times New Roman"/>
          <w:sz w:val="24"/>
          <w:szCs w:val="24"/>
        </w:rPr>
        <w:t>manufacturers</w:t>
      </w:r>
      <w:r w:rsidRPr="00A34B0B">
        <w:rPr>
          <w:rFonts w:ascii="Times New Roman" w:hAnsi="Times New Roman" w:cs="Times New Roman"/>
          <w:sz w:val="24"/>
          <w:szCs w:val="24"/>
        </w:rPr>
        <w:t xml:space="preserve">' specifications. </w:t>
      </w:r>
      <w:r w:rsidR="00C97C0F" w:rsidRPr="00A34B0B">
        <w:rPr>
          <w:rFonts w:ascii="Times New Roman" w:hAnsi="Times New Roman" w:cs="Times New Roman"/>
          <w:sz w:val="24"/>
          <w:szCs w:val="24"/>
        </w:rPr>
        <w:t xml:space="preserve">Additionally, it is vital to </w:t>
      </w:r>
      <w:r w:rsidR="0072398F" w:rsidRPr="00A34B0B">
        <w:rPr>
          <w:rFonts w:ascii="Times New Roman" w:hAnsi="Times New Roman" w:cs="Times New Roman"/>
          <w:sz w:val="24"/>
          <w:szCs w:val="24"/>
        </w:rPr>
        <w:t>ensure the rightful installation of ventilation systems ensuring employees operate equipment in the right way. The company should set a maximum distance of approximately 18 inches to ensure maximum duct coverage</w:t>
      </w:r>
      <w:r w:rsidR="00F77F19" w:rsidRPr="00A34B0B">
        <w:rPr>
          <w:rFonts w:ascii="Times New Roman" w:hAnsi="Times New Roman" w:cs="Times New Roman"/>
          <w:sz w:val="24"/>
          <w:szCs w:val="24"/>
        </w:rPr>
        <w:t xml:space="preserve"> and reduced exposure to iron II oxide. </w:t>
      </w:r>
    </w:p>
    <w:p w14:paraId="13C63F3C" w14:textId="77777777" w:rsidR="004D1002" w:rsidRPr="00A34B0B" w:rsidRDefault="00FC6C09" w:rsidP="00A87EB0">
      <w:pPr>
        <w:spacing w:line="480" w:lineRule="auto"/>
        <w:jc w:val="both"/>
        <w:rPr>
          <w:rFonts w:ascii="Times New Roman" w:hAnsi="Times New Roman" w:cs="Times New Roman"/>
          <w:sz w:val="24"/>
          <w:szCs w:val="24"/>
        </w:rPr>
      </w:pPr>
      <w:r w:rsidRPr="00A34B0B">
        <w:rPr>
          <w:rFonts w:ascii="Times New Roman" w:hAnsi="Times New Roman" w:cs="Times New Roman"/>
          <w:sz w:val="24"/>
          <w:szCs w:val="24"/>
        </w:rPr>
        <w:t xml:space="preserve">On the other hand, the data gathered on the </w:t>
      </w:r>
      <w:r w:rsidR="000A76A0" w:rsidRPr="00A34B0B">
        <w:rPr>
          <w:rFonts w:ascii="Times New Roman" w:hAnsi="Times New Roman" w:cs="Times New Roman"/>
          <w:sz w:val="24"/>
          <w:szCs w:val="24"/>
        </w:rPr>
        <w:t>Hazardous storage area</w:t>
      </w:r>
      <w:r w:rsidRPr="00A34B0B">
        <w:rPr>
          <w:rFonts w:ascii="Times New Roman" w:hAnsi="Times New Roman" w:cs="Times New Roman"/>
          <w:sz w:val="24"/>
          <w:szCs w:val="24"/>
        </w:rPr>
        <w:t xml:space="preserve"> indicates a minimum of 12 air changes every hour conducted. This rate conforms to set requirements by insurance and regulatory authorities. Nevertheless, it is crucial to increase the ventilation supply to the room to eclipse the set bare minimum. </w:t>
      </w:r>
      <w:r w:rsidR="000A76A0" w:rsidRPr="00A34B0B">
        <w:rPr>
          <w:rFonts w:ascii="Times New Roman" w:hAnsi="Times New Roman" w:cs="Times New Roman"/>
          <w:sz w:val="24"/>
          <w:szCs w:val="24"/>
        </w:rPr>
        <w:t xml:space="preserve">In the Foundry room, a new ventilation system is needed as the existing hood exhaust system increases employee exposure to gases and particulate matter. </w:t>
      </w:r>
      <w:r w:rsidR="00BD4D30" w:rsidRPr="00A34B0B">
        <w:rPr>
          <w:rFonts w:ascii="Times New Roman" w:hAnsi="Times New Roman" w:cs="Times New Roman"/>
          <w:sz w:val="24"/>
          <w:szCs w:val="24"/>
        </w:rPr>
        <w:t xml:space="preserve">Among the most effective installations would be the local exhaust ventilation system. Moreover, there is a need for </w:t>
      </w:r>
      <w:r w:rsidR="00BD4D30" w:rsidRPr="00A34B0B">
        <w:rPr>
          <w:rFonts w:ascii="Times New Roman" w:hAnsi="Times New Roman" w:cs="Times New Roman"/>
          <w:sz w:val="24"/>
          <w:szCs w:val="24"/>
        </w:rPr>
        <w:lastRenderedPageBreak/>
        <w:t xml:space="preserve">additional assessments following the installation of the ventilation system to assess its effectiveness in reducing exposure to harmful gases. </w:t>
      </w:r>
    </w:p>
    <w:p w14:paraId="377495EC" w14:textId="77777777" w:rsidR="00BD4D30" w:rsidRPr="00A34B0B" w:rsidRDefault="00FC6C09" w:rsidP="00A87EB0">
      <w:pPr>
        <w:spacing w:line="480" w:lineRule="auto"/>
        <w:jc w:val="both"/>
        <w:rPr>
          <w:rFonts w:ascii="Times New Roman" w:hAnsi="Times New Roman" w:cs="Times New Roman"/>
          <w:b/>
          <w:sz w:val="24"/>
          <w:szCs w:val="24"/>
        </w:rPr>
      </w:pPr>
      <w:r w:rsidRPr="00A34B0B">
        <w:rPr>
          <w:rFonts w:ascii="Times New Roman" w:hAnsi="Times New Roman" w:cs="Times New Roman"/>
          <w:b/>
          <w:sz w:val="24"/>
          <w:szCs w:val="24"/>
        </w:rPr>
        <w:t xml:space="preserve">Conclusion </w:t>
      </w:r>
    </w:p>
    <w:p w14:paraId="0EA85042" w14:textId="77777777" w:rsidR="00BD4D30" w:rsidRPr="00A34B0B" w:rsidRDefault="00FC6C09" w:rsidP="00A87EB0">
      <w:pPr>
        <w:spacing w:line="480" w:lineRule="auto"/>
        <w:jc w:val="both"/>
        <w:rPr>
          <w:rFonts w:ascii="Times New Roman" w:hAnsi="Times New Roman" w:cs="Times New Roman"/>
          <w:sz w:val="24"/>
          <w:szCs w:val="24"/>
        </w:rPr>
      </w:pPr>
      <w:r w:rsidRPr="00A34B0B">
        <w:rPr>
          <w:rFonts w:ascii="Times New Roman" w:hAnsi="Times New Roman" w:cs="Times New Roman"/>
          <w:sz w:val="24"/>
          <w:szCs w:val="24"/>
        </w:rPr>
        <w:t>All employees at the welding booth are below recommended limits, and the hazardous waste storage areas meet the minimum set requirements. Therefore, the replacements in the foundry should be prioritized.</w:t>
      </w:r>
    </w:p>
    <w:p w14:paraId="6A1BBF6D" w14:textId="77777777" w:rsidR="00BD4D30" w:rsidRPr="00A34B0B" w:rsidRDefault="00FC6C09" w:rsidP="00A87EB0">
      <w:pPr>
        <w:spacing w:line="480" w:lineRule="auto"/>
        <w:rPr>
          <w:rFonts w:ascii="Times New Roman" w:hAnsi="Times New Roman" w:cs="Times New Roman"/>
          <w:b/>
          <w:sz w:val="24"/>
          <w:szCs w:val="24"/>
        </w:rPr>
      </w:pPr>
      <w:r w:rsidRPr="00A34B0B">
        <w:rPr>
          <w:rFonts w:ascii="Times New Roman" w:hAnsi="Times New Roman" w:cs="Times New Roman"/>
          <w:b/>
          <w:sz w:val="24"/>
          <w:szCs w:val="24"/>
        </w:rPr>
        <w:t xml:space="preserve">Appendix </w:t>
      </w:r>
    </w:p>
    <w:p w14:paraId="458BB56E" w14:textId="77777777" w:rsidR="00A34B0B" w:rsidRPr="00A34B0B" w:rsidRDefault="00FC6C09" w:rsidP="00A87EB0">
      <w:pPr>
        <w:spacing w:line="480" w:lineRule="auto"/>
        <w:rPr>
          <w:rFonts w:ascii="Times New Roman" w:hAnsi="Times New Roman" w:cs="Times New Roman"/>
          <w:b/>
          <w:sz w:val="24"/>
          <w:szCs w:val="24"/>
        </w:rPr>
      </w:pPr>
      <w:r w:rsidRPr="00A34B0B">
        <w:rPr>
          <w:rFonts w:ascii="Times New Roman" w:hAnsi="Times New Roman" w:cs="Times New Roman"/>
          <w:b/>
          <w:sz w:val="24"/>
          <w:szCs w:val="24"/>
        </w:rPr>
        <w:t>Appendix A</w:t>
      </w:r>
    </w:p>
    <w:p w14:paraId="1BBC07F7" w14:textId="77777777" w:rsidR="00CD1219" w:rsidRPr="00A34B0B" w:rsidRDefault="00FC6C09" w:rsidP="00A87EB0">
      <w:pPr>
        <w:spacing w:line="480" w:lineRule="auto"/>
        <w:rPr>
          <w:rFonts w:ascii="Times New Roman" w:hAnsi="Times New Roman" w:cs="Times New Roman"/>
          <w:sz w:val="24"/>
          <w:szCs w:val="24"/>
        </w:rPr>
      </w:pPr>
      <w:r w:rsidRPr="00A34B0B">
        <w:rPr>
          <w:rFonts w:ascii="Times New Roman" w:hAnsi="Times New Roman" w:cs="Times New Roman"/>
          <w:sz w:val="24"/>
          <w:szCs w:val="24"/>
        </w:rPr>
        <w:t>Table A is based on an 8-hour time weighted average (</w:t>
      </w:r>
      <w:r w:rsidR="00C14433" w:rsidRPr="00A34B0B">
        <w:rPr>
          <w:rFonts w:ascii="Times New Roman" w:hAnsi="Times New Roman" w:cs="Times New Roman"/>
          <w:sz w:val="24"/>
          <w:szCs w:val="24"/>
        </w:rPr>
        <w:t xml:space="preserve">8-hour TWA). All calculations are in line with Yate’s, 2015 pp 195, time weighted calculation. They are as follows; </w:t>
      </w:r>
    </w:p>
    <w:p w14:paraId="178A61C1" w14:textId="77777777" w:rsidR="00C14433" w:rsidRPr="00477969" w:rsidRDefault="00F243C4" w:rsidP="00A87EB0">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6"/>
                <w:szCs w:val="24"/>
              </w:rPr>
            </m:ctrlPr>
          </m:fPr>
          <m:num>
            <m:r>
              <w:rPr>
                <w:rFonts w:ascii="Cambria Math" w:hAnsi="Cambria Math" w:cs="Times New Roman"/>
                <w:sz w:val="26"/>
                <w:szCs w:val="24"/>
              </w:rPr>
              <m:t>150×4.3)+</m:t>
            </m:r>
            <m:d>
              <m:dPr>
                <m:ctrlPr>
                  <w:rPr>
                    <w:rFonts w:ascii="Cambria Math" w:hAnsi="Cambria Math" w:cs="Times New Roman"/>
                    <w:i/>
                    <w:sz w:val="26"/>
                    <w:szCs w:val="24"/>
                  </w:rPr>
                </m:ctrlPr>
              </m:dPr>
              <m:e>
                <m:r>
                  <w:rPr>
                    <w:rFonts w:ascii="Cambria Math" w:hAnsi="Cambria Math" w:cs="Times New Roman"/>
                    <w:sz w:val="26"/>
                    <w:szCs w:val="24"/>
                  </w:rPr>
                  <m:t>130*2.2</m:t>
                </m:r>
              </m:e>
            </m:d>
            <m:r>
              <w:rPr>
                <w:rFonts w:ascii="Cambria Math" w:hAnsi="Cambria Math" w:cs="Times New Roman"/>
                <w:sz w:val="26"/>
                <w:szCs w:val="24"/>
              </w:rPr>
              <m:t>+(240*2.2)</m:t>
            </m:r>
          </m:num>
          <m:den>
            <m:r>
              <w:rPr>
                <w:rFonts w:ascii="Cambria Math" w:hAnsi="Cambria Math" w:cs="Times New Roman"/>
                <w:sz w:val="26"/>
                <w:szCs w:val="24"/>
              </w:rPr>
              <m:t>480</m:t>
            </m:r>
          </m:den>
        </m:f>
      </m:oMath>
      <w:r w:rsidR="00FC6C09" w:rsidRPr="00477969">
        <w:rPr>
          <w:rFonts w:ascii="Times New Roman" w:eastAsiaTheme="minorEastAsia" w:hAnsi="Times New Roman" w:cs="Times New Roman"/>
          <w:sz w:val="24"/>
          <w:szCs w:val="24"/>
        </w:rPr>
        <w:t xml:space="preserve">= 3.6 </w:t>
      </w:r>
      <m:oMath>
        <m:r>
          <w:rPr>
            <w:rFonts w:ascii="Cambria Math" w:eastAsiaTheme="minorEastAsia" w:hAnsi="Cambria Math" w:cs="Times New Roman"/>
            <w:sz w:val="24"/>
            <w:szCs w:val="24"/>
          </w:rPr>
          <m:t>mg/m3</m:t>
        </m:r>
      </m:oMath>
    </w:p>
    <w:p w14:paraId="32D4E67B" w14:textId="77777777" w:rsidR="00C14433" w:rsidRPr="00477969" w:rsidRDefault="00F243C4" w:rsidP="00A87EB0">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6"/>
                <w:szCs w:val="24"/>
              </w:rPr>
            </m:ctrlPr>
          </m:fPr>
          <m:num>
            <m:d>
              <m:dPr>
                <m:ctrlPr>
                  <w:rPr>
                    <w:rFonts w:ascii="Cambria Math" w:hAnsi="Cambria Math" w:cs="Times New Roman"/>
                    <w:i/>
                    <w:sz w:val="26"/>
                    <w:szCs w:val="24"/>
                  </w:rPr>
                </m:ctrlPr>
              </m:dPr>
              <m:e>
                <m:r>
                  <w:rPr>
                    <w:rFonts w:ascii="Cambria Math" w:hAnsi="Cambria Math" w:cs="Times New Roman"/>
                    <w:sz w:val="26"/>
                    <w:szCs w:val="24"/>
                  </w:rPr>
                  <m:t>180×2.1</m:t>
                </m:r>
              </m:e>
            </m:d>
            <m:r>
              <w:rPr>
                <w:rFonts w:ascii="Cambria Math" w:hAnsi="Cambria Math" w:cs="Times New Roman"/>
                <w:sz w:val="26"/>
                <w:szCs w:val="24"/>
              </w:rPr>
              <m:t>+</m:t>
            </m:r>
            <m:d>
              <m:dPr>
                <m:ctrlPr>
                  <w:rPr>
                    <w:rFonts w:ascii="Cambria Math" w:hAnsi="Cambria Math" w:cs="Times New Roman"/>
                    <w:i/>
                    <w:sz w:val="26"/>
                    <w:szCs w:val="24"/>
                  </w:rPr>
                </m:ctrlPr>
              </m:dPr>
              <m:e>
                <m:r>
                  <w:rPr>
                    <w:rFonts w:ascii="Cambria Math" w:hAnsi="Cambria Math" w:cs="Times New Roman"/>
                    <w:sz w:val="26"/>
                    <w:szCs w:val="24"/>
                  </w:rPr>
                  <m:t>120×2.8</m:t>
                </m:r>
              </m:e>
            </m:d>
            <m:r>
              <w:rPr>
                <w:rFonts w:ascii="Cambria Math" w:hAnsi="Cambria Math" w:cs="Times New Roman"/>
                <w:sz w:val="26"/>
                <w:szCs w:val="24"/>
              </w:rPr>
              <m:t>+(240×3.1)</m:t>
            </m:r>
          </m:num>
          <m:den>
            <m:r>
              <w:rPr>
                <w:rFonts w:ascii="Cambria Math" w:hAnsi="Cambria Math" w:cs="Times New Roman"/>
                <w:sz w:val="26"/>
                <w:szCs w:val="24"/>
              </w:rPr>
              <m:t>480</m:t>
            </m:r>
          </m:den>
        </m:f>
      </m:oMath>
      <w:r w:rsidR="00FC6C09" w:rsidRPr="00477969">
        <w:rPr>
          <w:rFonts w:ascii="Times New Roman" w:eastAsiaTheme="minorEastAsia" w:hAnsi="Times New Roman" w:cs="Times New Roman"/>
          <w:sz w:val="24"/>
          <w:szCs w:val="24"/>
        </w:rPr>
        <w:t>= 3.03</w:t>
      </w:r>
      <m:oMath>
        <m:r>
          <w:rPr>
            <w:rFonts w:ascii="Cambria Math" w:eastAsiaTheme="minorEastAsia" w:hAnsi="Cambria Math" w:cs="Times New Roman"/>
            <w:sz w:val="24"/>
            <w:szCs w:val="24"/>
          </w:rPr>
          <m:t xml:space="preserve"> mg/m3</m:t>
        </m:r>
      </m:oMath>
    </w:p>
    <w:p w14:paraId="2C9ACD75" w14:textId="77777777" w:rsidR="00C14433" w:rsidRPr="00477969" w:rsidRDefault="00F243C4" w:rsidP="00A87EB0">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6"/>
                <w:szCs w:val="24"/>
              </w:rPr>
            </m:ctrlPr>
          </m:fPr>
          <m:num>
            <m:d>
              <m:dPr>
                <m:ctrlPr>
                  <w:rPr>
                    <w:rFonts w:ascii="Cambria Math" w:hAnsi="Cambria Math" w:cs="Times New Roman"/>
                    <w:i/>
                    <w:sz w:val="26"/>
                    <w:szCs w:val="24"/>
                  </w:rPr>
                </m:ctrlPr>
              </m:dPr>
              <m:e>
                <m:r>
                  <w:rPr>
                    <w:rFonts w:ascii="Cambria Math" w:hAnsi="Cambria Math" w:cs="Times New Roman"/>
                    <w:sz w:val="26"/>
                    <w:szCs w:val="24"/>
                  </w:rPr>
                  <m:t>205×1.7</m:t>
                </m:r>
              </m:e>
            </m:d>
            <m:r>
              <w:rPr>
                <w:rFonts w:ascii="Cambria Math" w:hAnsi="Cambria Math" w:cs="Times New Roman"/>
                <w:sz w:val="26"/>
                <w:szCs w:val="24"/>
              </w:rPr>
              <m:t>+</m:t>
            </m:r>
            <m:d>
              <m:dPr>
                <m:ctrlPr>
                  <w:rPr>
                    <w:rFonts w:ascii="Cambria Math" w:hAnsi="Cambria Math" w:cs="Times New Roman"/>
                    <w:i/>
                    <w:sz w:val="26"/>
                    <w:szCs w:val="24"/>
                  </w:rPr>
                </m:ctrlPr>
              </m:dPr>
              <m:e>
                <m:r>
                  <w:rPr>
                    <w:rFonts w:ascii="Cambria Math" w:hAnsi="Cambria Math" w:cs="Times New Roman"/>
                    <w:sz w:val="26"/>
                    <w:szCs w:val="24"/>
                  </w:rPr>
                  <m:t>125×1.25</m:t>
                </m:r>
              </m:e>
            </m:d>
            <m:r>
              <w:rPr>
                <w:rFonts w:ascii="Cambria Math" w:hAnsi="Cambria Math" w:cs="Times New Roman"/>
                <w:sz w:val="26"/>
                <w:szCs w:val="24"/>
              </w:rPr>
              <m:t>+(150×1.03)</m:t>
            </m:r>
          </m:num>
          <m:den>
            <m:r>
              <w:rPr>
                <w:rFonts w:ascii="Cambria Math" w:hAnsi="Cambria Math" w:cs="Times New Roman"/>
                <w:sz w:val="26"/>
                <w:szCs w:val="24"/>
              </w:rPr>
              <m:t>480</m:t>
            </m:r>
          </m:den>
        </m:f>
      </m:oMath>
      <w:r w:rsidR="00FC6C09" w:rsidRPr="00477969">
        <w:rPr>
          <w:rFonts w:ascii="Times New Roman" w:eastAsiaTheme="minorEastAsia" w:hAnsi="Times New Roman" w:cs="Times New Roman"/>
          <w:sz w:val="24"/>
          <w:szCs w:val="24"/>
        </w:rPr>
        <w:t>= 1.37</w:t>
      </w:r>
      <m:oMath>
        <m:r>
          <w:rPr>
            <w:rFonts w:ascii="Cambria Math" w:eastAsiaTheme="minorEastAsia" w:hAnsi="Cambria Math" w:cs="Times New Roman"/>
            <w:sz w:val="24"/>
            <w:szCs w:val="24"/>
          </w:rPr>
          <m:t xml:space="preserve"> mg/m3</m:t>
        </m:r>
      </m:oMath>
    </w:p>
    <w:p w14:paraId="49C8D400" w14:textId="77777777" w:rsidR="00C14433" w:rsidRPr="00477969" w:rsidRDefault="00F243C4" w:rsidP="00A87EB0">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6"/>
                <w:szCs w:val="24"/>
              </w:rPr>
            </m:ctrlPr>
          </m:fPr>
          <m:num>
            <m:d>
              <m:dPr>
                <m:ctrlPr>
                  <w:rPr>
                    <w:rFonts w:ascii="Cambria Math" w:hAnsi="Cambria Math" w:cs="Times New Roman"/>
                    <w:i/>
                    <w:sz w:val="26"/>
                    <w:szCs w:val="24"/>
                  </w:rPr>
                </m:ctrlPr>
              </m:dPr>
              <m:e>
                <m:r>
                  <w:rPr>
                    <w:rFonts w:ascii="Cambria Math" w:hAnsi="Cambria Math" w:cs="Times New Roman"/>
                    <w:sz w:val="26"/>
                    <w:szCs w:val="24"/>
                  </w:rPr>
                  <m:t>165×12.8</m:t>
                </m:r>
              </m:e>
            </m:d>
            <m:r>
              <w:rPr>
                <w:rFonts w:ascii="Cambria Math" w:hAnsi="Cambria Math" w:cs="Times New Roman"/>
                <w:sz w:val="26"/>
                <w:szCs w:val="24"/>
              </w:rPr>
              <m:t>+</m:t>
            </m:r>
            <m:d>
              <m:dPr>
                <m:ctrlPr>
                  <w:rPr>
                    <w:rFonts w:ascii="Cambria Math" w:hAnsi="Cambria Math" w:cs="Times New Roman"/>
                    <w:i/>
                    <w:sz w:val="26"/>
                    <w:szCs w:val="24"/>
                  </w:rPr>
                </m:ctrlPr>
              </m:dPr>
              <m:e>
                <m:r>
                  <w:rPr>
                    <w:rFonts w:ascii="Cambria Math" w:hAnsi="Cambria Math" w:cs="Times New Roman"/>
                    <w:sz w:val="26"/>
                    <w:szCs w:val="24"/>
                  </w:rPr>
                  <m:t>72×11.2</m:t>
                </m:r>
              </m:e>
            </m:d>
            <m:r>
              <w:rPr>
                <w:rFonts w:ascii="Cambria Math" w:hAnsi="Cambria Math" w:cs="Times New Roman"/>
                <w:sz w:val="26"/>
                <w:szCs w:val="24"/>
              </w:rPr>
              <m:t>+</m:t>
            </m:r>
            <m:d>
              <m:dPr>
                <m:ctrlPr>
                  <w:rPr>
                    <w:rFonts w:ascii="Cambria Math" w:hAnsi="Cambria Math" w:cs="Times New Roman"/>
                    <w:i/>
                    <w:sz w:val="26"/>
                    <w:szCs w:val="24"/>
                  </w:rPr>
                </m:ctrlPr>
              </m:dPr>
              <m:e>
                <m:r>
                  <w:rPr>
                    <w:rFonts w:ascii="Cambria Math" w:hAnsi="Cambria Math" w:cs="Times New Roman"/>
                    <w:sz w:val="26"/>
                    <w:szCs w:val="24"/>
                  </w:rPr>
                  <m:t>126×9.8</m:t>
                </m:r>
              </m:e>
            </m:d>
            <m:r>
              <w:rPr>
                <w:rFonts w:ascii="Cambria Math" w:hAnsi="Cambria Math" w:cs="Times New Roman"/>
                <w:sz w:val="26"/>
                <w:szCs w:val="24"/>
              </w:rPr>
              <m:t>+(120×12)</m:t>
            </m:r>
          </m:num>
          <m:den>
            <m:r>
              <w:rPr>
                <w:rFonts w:ascii="Cambria Math" w:hAnsi="Cambria Math" w:cs="Times New Roman"/>
                <w:sz w:val="26"/>
                <w:szCs w:val="24"/>
              </w:rPr>
              <m:t>480</m:t>
            </m:r>
          </m:den>
        </m:f>
        <m:r>
          <w:rPr>
            <w:rFonts w:ascii="Cambria Math" w:hAnsi="Cambria Math" w:cs="Times New Roman"/>
            <w:sz w:val="26"/>
            <w:szCs w:val="24"/>
          </w:rPr>
          <m:t>=8.87mg/m3</m:t>
        </m:r>
      </m:oMath>
      <w:r w:rsidR="00FC6C09" w:rsidRPr="00477969">
        <w:rPr>
          <w:rFonts w:ascii="Times New Roman" w:eastAsiaTheme="minorEastAsia" w:hAnsi="Times New Roman" w:cs="Times New Roman"/>
          <w:sz w:val="24"/>
          <w:szCs w:val="24"/>
        </w:rPr>
        <w:t xml:space="preserve"> </w:t>
      </w:r>
    </w:p>
    <w:p w14:paraId="3879DD51" w14:textId="77777777" w:rsidR="00C14433" w:rsidRPr="00477969" w:rsidRDefault="00F243C4" w:rsidP="00A87EB0">
      <w:pPr>
        <w:spacing w:line="480" w:lineRule="auto"/>
        <w:rPr>
          <w:rFonts w:ascii="Times New Roman" w:eastAsiaTheme="minorEastAsia" w:hAnsi="Times New Roman" w:cs="Times New Roman"/>
          <w:sz w:val="24"/>
          <w:szCs w:val="24"/>
        </w:rPr>
      </w:pPr>
      <m:oMath>
        <m:f>
          <m:fPr>
            <m:ctrlPr>
              <w:rPr>
                <w:rFonts w:ascii="Cambria Math" w:eastAsiaTheme="minorEastAsia" w:hAnsi="Cambria Math" w:cs="Times New Roman"/>
                <w:i/>
                <w:sz w:val="26"/>
                <w:szCs w:val="24"/>
              </w:rPr>
            </m:ctrlPr>
          </m:fPr>
          <m:num>
            <m:d>
              <m:dPr>
                <m:ctrlPr>
                  <w:rPr>
                    <w:rFonts w:ascii="Cambria Math" w:eastAsiaTheme="minorEastAsia" w:hAnsi="Cambria Math" w:cs="Times New Roman"/>
                    <w:i/>
                    <w:sz w:val="26"/>
                    <w:szCs w:val="24"/>
                  </w:rPr>
                </m:ctrlPr>
              </m:dPr>
              <m:e>
                <m:r>
                  <w:rPr>
                    <w:rFonts w:ascii="Cambria Math" w:eastAsiaTheme="minorEastAsia" w:hAnsi="Cambria Math" w:cs="Times New Roman"/>
                    <w:sz w:val="26"/>
                    <w:szCs w:val="24"/>
                  </w:rPr>
                  <m:t>190</m:t>
                </m:r>
                <m:r>
                  <w:rPr>
                    <w:rFonts w:ascii="Cambria Math" w:hAnsi="Cambria Math" w:cs="Times New Roman"/>
                    <w:sz w:val="26"/>
                    <w:szCs w:val="24"/>
                  </w:rPr>
                  <m:t>×</m:t>
                </m:r>
                <m:r>
                  <w:rPr>
                    <w:rFonts w:ascii="Cambria Math" w:eastAsiaTheme="minorEastAsia" w:hAnsi="Cambria Math" w:cs="Times New Roman"/>
                    <w:sz w:val="26"/>
                    <w:szCs w:val="24"/>
                  </w:rPr>
                  <m:t>7.8</m:t>
                </m:r>
              </m:e>
            </m:d>
            <m:r>
              <w:rPr>
                <w:rFonts w:ascii="Cambria Math" w:eastAsiaTheme="minorEastAsia" w:hAnsi="Cambria Math" w:cs="Times New Roman"/>
                <w:sz w:val="26"/>
                <w:szCs w:val="24"/>
              </w:rPr>
              <m:t>+</m:t>
            </m:r>
            <m:d>
              <m:dPr>
                <m:ctrlPr>
                  <w:rPr>
                    <w:rFonts w:ascii="Cambria Math" w:eastAsiaTheme="minorEastAsia" w:hAnsi="Cambria Math" w:cs="Times New Roman"/>
                    <w:i/>
                    <w:sz w:val="26"/>
                    <w:szCs w:val="24"/>
                  </w:rPr>
                </m:ctrlPr>
              </m:dPr>
              <m:e>
                <m:r>
                  <w:rPr>
                    <w:rFonts w:ascii="Cambria Math" w:eastAsiaTheme="minorEastAsia" w:hAnsi="Cambria Math" w:cs="Times New Roman"/>
                    <w:sz w:val="26"/>
                    <w:szCs w:val="24"/>
                  </w:rPr>
                  <m:t>149</m:t>
                </m:r>
                <m:r>
                  <w:rPr>
                    <w:rFonts w:ascii="Cambria Math" w:hAnsi="Cambria Math" w:cs="Times New Roman"/>
                    <w:sz w:val="26"/>
                    <w:szCs w:val="24"/>
                  </w:rPr>
                  <m:t>×</m:t>
                </m:r>
                <m:r>
                  <w:rPr>
                    <w:rFonts w:ascii="Cambria Math" w:eastAsiaTheme="minorEastAsia" w:hAnsi="Cambria Math" w:cs="Times New Roman"/>
                    <w:sz w:val="26"/>
                    <w:szCs w:val="24"/>
                  </w:rPr>
                  <m:t>14.2</m:t>
                </m:r>
              </m:e>
            </m:d>
            <m:r>
              <w:rPr>
                <w:rFonts w:ascii="Cambria Math" w:eastAsiaTheme="minorEastAsia" w:hAnsi="Cambria Math" w:cs="Times New Roman"/>
                <w:sz w:val="26"/>
                <w:szCs w:val="24"/>
              </w:rPr>
              <m:t>+(140</m:t>
            </m:r>
            <m:r>
              <w:rPr>
                <w:rFonts w:ascii="Cambria Math" w:hAnsi="Cambria Math" w:cs="Times New Roman"/>
                <w:sz w:val="26"/>
                <w:szCs w:val="24"/>
              </w:rPr>
              <m:t>×</m:t>
            </m:r>
            <m:r>
              <w:rPr>
                <w:rFonts w:ascii="Cambria Math" w:eastAsiaTheme="minorEastAsia" w:hAnsi="Cambria Math" w:cs="Times New Roman"/>
                <w:sz w:val="26"/>
                <w:szCs w:val="24"/>
              </w:rPr>
              <m:t>1.8)</m:t>
            </m:r>
          </m:num>
          <m:den>
            <m:r>
              <w:rPr>
                <w:rFonts w:ascii="Cambria Math" w:eastAsiaTheme="minorEastAsia" w:hAnsi="Cambria Math" w:cs="Times New Roman"/>
                <w:sz w:val="26"/>
                <w:szCs w:val="24"/>
              </w:rPr>
              <m:t>480</m:t>
            </m:r>
          </m:den>
        </m:f>
        <m:r>
          <w:rPr>
            <w:rFonts w:ascii="Cambria Math" w:eastAsiaTheme="minorEastAsia" w:hAnsi="Cambria Math" w:cs="Times New Roman"/>
            <w:sz w:val="26"/>
            <w:szCs w:val="24"/>
          </w:rPr>
          <m:t>=8.02mg/m3</m:t>
        </m:r>
      </m:oMath>
      <w:r w:rsidR="00FC6C09" w:rsidRPr="00477969">
        <w:rPr>
          <w:rFonts w:ascii="Times New Roman" w:eastAsiaTheme="minorEastAsia" w:hAnsi="Times New Roman" w:cs="Times New Roman"/>
          <w:sz w:val="24"/>
          <w:szCs w:val="24"/>
        </w:rPr>
        <w:t xml:space="preserve"> </w:t>
      </w:r>
    </w:p>
    <w:p w14:paraId="362C33AF" w14:textId="77777777" w:rsidR="00335DE6" w:rsidRPr="00A34B0B" w:rsidRDefault="00FC6C09" w:rsidP="00A87EB0">
      <w:pPr>
        <w:spacing w:line="480" w:lineRule="auto"/>
        <w:rPr>
          <w:rFonts w:ascii="Times New Roman" w:hAnsi="Times New Roman" w:cs="Times New Roman"/>
          <w:b/>
          <w:sz w:val="24"/>
          <w:szCs w:val="24"/>
        </w:rPr>
      </w:pPr>
      <w:r w:rsidRPr="00A34B0B">
        <w:rPr>
          <w:rFonts w:ascii="Times New Roman" w:hAnsi="Times New Roman" w:cs="Times New Roman"/>
          <w:b/>
          <w:sz w:val="24"/>
          <w:szCs w:val="24"/>
        </w:rPr>
        <w:t xml:space="preserve"> </w:t>
      </w:r>
      <w:r w:rsidR="00A34B0B" w:rsidRPr="00A34B0B">
        <w:rPr>
          <w:rFonts w:ascii="Times New Roman" w:hAnsi="Times New Roman" w:cs="Times New Roman"/>
          <w:b/>
          <w:sz w:val="24"/>
          <w:szCs w:val="24"/>
        </w:rPr>
        <w:t>Appendix B</w:t>
      </w:r>
    </w:p>
    <w:p w14:paraId="58C79072" w14:textId="77777777" w:rsidR="00A34B0B" w:rsidRPr="00A34B0B" w:rsidRDefault="00FC6C09" w:rsidP="00A87EB0">
      <w:pPr>
        <w:spacing w:line="480" w:lineRule="auto"/>
        <w:rPr>
          <w:rFonts w:ascii="Times New Roman" w:hAnsi="Times New Roman" w:cs="Times New Roman"/>
          <w:sz w:val="24"/>
          <w:szCs w:val="24"/>
        </w:rPr>
      </w:pPr>
      <w:r w:rsidRPr="00A34B0B">
        <w:rPr>
          <w:rFonts w:ascii="Times New Roman" w:hAnsi="Times New Roman" w:cs="Times New Roman"/>
          <w:sz w:val="24"/>
          <w:szCs w:val="24"/>
        </w:rPr>
        <w:t xml:space="preserve">Calculations for table B </w:t>
      </w:r>
    </w:p>
    <w:p w14:paraId="7AFD5760" w14:textId="77777777" w:rsidR="00A34B0B" w:rsidRPr="00A34B0B" w:rsidRDefault="00FC6C09" w:rsidP="00A87EB0">
      <w:pPr>
        <w:spacing w:line="480" w:lineRule="auto"/>
        <w:rPr>
          <w:rFonts w:ascii="Times New Roman" w:eastAsiaTheme="minorEastAsia" w:hAnsi="Times New Roman" w:cs="Times New Roman"/>
          <w:sz w:val="24"/>
          <w:szCs w:val="24"/>
        </w:rPr>
      </w:pPr>
      <w:r w:rsidRPr="00A34B0B">
        <w:rPr>
          <w:rFonts w:ascii="Times New Roman" w:hAnsi="Times New Roman" w:cs="Times New Roman"/>
          <w:sz w:val="24"/>
          <w:szCs w:val="24"/>
        </w:rPr>
        <w:t xml:space="preserve">Determining the area = </w:t>
      </w:r>
      <m:oMath>
        <m:r>
          <w:rPr>
            <w:rFonts w:ascii="Cambria Math" w:hAnsi="Cambria Math" w:cs="Times New Roman"/>
            <w:sz w:val="24"/>
            <w:szCs w:val="24"/>
          </w:rPr>
          <m:t>Length*width*height</m:t>
        </m:r>
      </m:oMath>
    </w:p>
    <w:p w14:paraId="640E08A4" w14:textId="77777777" w:rsidR="00A34B0B" w:rsidRPr="00A34B0B" w:rsidRDefault="00FC6C09" w:rsidP="00A87EB0">
      <w:pPr>
        <w:spacing w:line="480" w:lineRule="auto"/>
        <w:rPr>
          <w:rFonts w:ascii="Times New Roman" w:eastAsiaTheme="minorEastAsia" w:hAnsi="Times New Roman" w:cs="Times New Roman"/>
          <w:sz w:val="24"/>
          <w:szCs w:val="24"/>
        </w:rPr>
      </w:pPr>
      <m:oMathPara>
        <m:oMath>
          <m:r>
            <w:rPr>
              <w:rFonts w:ascii="Cambria Math" w:hAnsi="Cambria Math" w:cs="Times New Roman"/>
              <w:sz w:val="24"/>
              <w:szCs w:val="24"/>
            </w:rPr>
            <w:lastRenderedPageBreak/>
            <m:t>Area=22ft.*30ft*14ft=9240cf</m:t>
          </m:r>
        </m:oMath>
      </m:oMathPara>
    </w:p>
    <w:p w14:paraId="096E64B5" w14:textId="77777777" w:rsidR="00A34B0B" w:rsidRPr="00A34B0B" w:rsidRDefault="00FC6C09" w:rsidP="00A87EB0">
      <w:pPr>
        <w:spacing w:line="480" w:lineRule="auto"/>
        <w:rPr>
          <w:rFonts w:ascii="Times New Roman" w:eastAsiaTheme="minorEastAsia" w:hAnsi="Times New Roman" w:cs="Times New Roman"/>
          <w:sz w:val="24"/>
          <w:szCs w:val="24"/>
        </w:rPr>
      </w:pPr>
      <w:r w:rsidRPr="00A34B0B">
        <w:rPr>
          <w:rFonts w:ascii="Times New Roman" w:eastAsiaTheme="minorEastAsia" w:hAnsi="Times New Roman" w:cs="Times New Roman"/>
          <w:sz w:val="24"/>
          <w:szCs w:val="24"/>
        </w:rPr>
        <w:t xml:space="preserve">Compute for actual ventilation by adding the ventilation supplies </w:t>
      </w:r>
    </w:p>
    <w:p w14:paraId="6B1A2128" w14:textId="77777777" w:rsidR="00A34B0B" w:rsidRPr="00A34B0B" w:rsidRDefault="00FC6C09" w:rsidP="00A87EB0">
      <w:pPr>
        <w:spacing w:line="480" w:lineRule="auto"/>
        <w:rPr>
          <w:rFonts w:ascii="Times New Roman" w:eastAsiaTheme="minorEastAsia" w:hAnsi="Times New Roman" w:cs="Times New Roman"/>
          <w:sz w:val="24"/>
          <w:szCs w:val="24"/>
        </w:rPr>
      </w:pPr>
      <m:oMath>
        <m:r>
          <w:rPr>
            <w:rFonts w:ascii="Cambria Math" w:hAnsi="Cambria Math" w:cs="Times New Roman"/>
            <w:sz w:val="24"/>
            <w:szCs w:val="24"/>
          </w:rPr>
          <m:t>874cfm+993cfm=1867cfm</m:t>
        </m:r>
      </m:oMath>
      <w:r w:rsidRPr="00A34B0B">
        <w:rPr>
          <w:rFonts w:ascii="Times New Roman" w:eastAsiaTheme="minorEastAsia" w:hAnsi="Times New Roman" w:cs="Times New Roman"/>
          <w:sz w:val="24"/>
          <w:szCs w:val="24"/>
        </w:rPr>
        <w:t xml:space="preserve"> </w:t>
      </w:r>
    </w:p>
    <w:p w14:paraId="6476FE94" w14:textId="77777777" w:rsidR="00A34B0B" w:rsidRPr="00A34B0B" w:rsidRDefault="00FC6C09" w:rsidP="00A87EB0">
      <w:pPr>
        <w:spacing w:line="480" w:lineRule="auto"/>
        <w:rPr>
          <w:rFonts w:ascii="Times New Roman" w:eastAsiaTheme="minorEastAsia" w:hAnsi="Times New Roman" w:cs="Times New Roman"/>
          <w:sz w:val="24"/>
          <w:szCs w:val="24"/>
        </w:rPr>
      </w:pPr>
      <w:r w:rsidRPr="00A34B0B">
        <w:rPr>
          <w:rFonts w:ascii="Times New Roman" w:eastAsiaTheme="minorEastAsia" w:hAnsi="Times New Roman" w:cs="Times New Roman"/>
          <w:sz w:val="24"/>
          <w:szCs w:val="24"/>
        </w:rPr>
        <w:tab/>
        <w:t>Using Yate’s, 2015 pg.256 calculations for room air changes</w:t>
      </w:r>
    </w:p>
    <w:p w14:paraId="44116821" w14:textId="77777777" w:rsidR="00A34B0B" w:rsidRPr="00A34B0B" w:rsidRDefault="00F243C4" w:rsidP="00A87EB0">
      <w:pPr>
        <w:spacing w:line="480" w:lineRule="auto"/>
        <w:rPr>
          <w:rFonts w:ascii="Times New Roman" w:hAnsi="Times New Roman" w:cs="Times New Roman"/>
          <w:sz w:val="24"/>
          <w:szCs w:val="24"/>
        </w:rPr>
      </w:pPr>
      <m:oMath>
        <m:f>
          <m:fPr>
            <m:ctrlPr>
              <w:rPr>
                <w:rFonts w:ascii="Cambria Math" w:hAnsi="Cambria Math" w:cs="Times New Roman"/>
                <w:i/>
                <w:sz w:val="26"/>
                <w:szCs w:val="24"/>
              </w:rPr>
            </m:ctrlPr>
          </m:fPr>
          <m:num>
            <m:r>
              <w:rPr>
                <w:rFonts w:ascii="Cambria Math" w:hAnsi="Cambria Math" w:cs="Times New Roman"/>
                <w:sz w:val="26"/>
                <w:szCs w:val="24"/>
              </w:rPr>
              <m:t>1867cfm</m:t>
            </m:r>
          </m:num>
          <m:den>
            <m:r>
              <w:rPr>
                <w:rFonts w:ascii="Cambria Math" w:hAnsi="Cambria Math" w:cs="Times New Roman"/>
                <w:sz w:val="26"/>
                <w:szCs w:val="24"/>
              </w:rPr>
              <m:t>9240</m:t>
            </m:r>
          </m:den>
        </m:f>
        <m:r>
          <w:rPr>
            <w:rFonts w:ascii="Cambria Math" w:hAnsi="Cambria Math" w:cs="Times New Roman"/>
            <w:sz w:val="26"/>
            <w:szCs w:val="24"/>
          </w:rPr>
          <m:t>=12.12, number of required air changes for every hour</m:t>
        </m:r>
      </m:oMath>
      <w:r w:rsidR="00FC6C09" w:rsidRPr="00A34B0B">
        <w:rPr>
          <w:rFonts w:ascii="Times New Roman" w:eastAsiaTheme="minorEastAsia" w:hAnsi="Times New Roman" w:cs="Times New Roman"/>
          <w:sz w:val="24"/>
          <w:szCs w:val="24"/>
        </w:rPr>
        <w:t xml:space="preserve"> </w:t>
      </w:r>
    </w:p>
    <w:p w14:paraId="6AD49732" w14:textId="77777777" w:rsidR="00A34B0B" w:rsidRDefault="00FC6C09" w:rsidP="00A87EB0">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78B957DD" w14:textId="77777777" w:rsidR="00A34B0B" w:rsidRPr="00A34B0B" w:rsidRDefault="00FC6C09" w:rsidP="00A87EB0">
      <w:pPr>
        <w:spacing w:line="480" w:lineRule="auto"/>
        <w:rPr>
          <w:rFonts w:ascii="Times New Roman" w:hAnsi="Times New Roman" w:cs="Times New Roman"/>
          <w:b/>
          <w:sz w:val="24"/>
          <w:szCs w:val="24"/>
        </w:rPr>
      </w:pPr>
      <w:r w:rsidRPr="00A34B0B">
        <w:rPr>
          <w:rFonts w:ascii="Times New Roman" w:hAnsi="Times New Roman" w:cs="Times New Roman"/>
          <w:b/>
          <w:sz w:val="24"/>
          <w:szCs w:val="24"/>
        </w:rPr>
        <w:lastRenderedPageBreak/>
        <w:t xml:space="preserve">References </w:t>
      </w:r>
    </w:p>
    <w:p w14:paraId="796CBF7B" w14:textId="77777777" w:rsidR="00A34B0B" w:rsidRPr="00A34B0B" w:rsidRDefault="00FC6C09" w:rsidP="00A87EB0">
      <w:pPr>
        <w:spacing w:line="480" w:lineRule="auto"/>
        <w:rPr>
          <w:rFonts w:ascii="Times New Roman" w:hAnsi="Times New Roman" w:cs="Times New Roman"/>
          <w:sz w:val="24"/>
          <w:szCs w:val="24"/>
        </w:rPr>
      </w:pPr>
      <w:r w:rsidRPr="00A34B0B">
        <w:rPr>
          <w:rFonts w:ascii="Times New Roman" w:hAnsi="Times New Roman" w:cs="Times New Roman"/>
          <w:sz w:val="24"/>
          <w:szCs w:val="24"/>
        </w:rPr>
        <w:t>Yates, W.</w:t>
      </w:r>
      <w:r>
        <w:rPr>
          <w:rFonts w:ascii="Times New Roman" w:hAnsi="Times New Roman" w:cs="Times New Roman"/>
          <w:sz w:val="24"/>
          <w:szCs w:val="24"/>
        </w:rPr>
        <w:t xml:space="preserve"> Safety Professional Reference&amp; Study Guide</w:t>
      </w:r>
      <w:r w:rsidRPr="00A34B0B">
        <w:rPr>
          <w:rFonts w:ascii="Times New Roman" w:hAnsi="Times New Roman" w:cs="Times New Roman"/>
          <w:sz w:val="24"/>
          <w:szCs w:val="24"/>
        </w:rPr>
        <w:t>. Boca Raton, FL: CRC Press.</w:t>
      </w:r>
      <w:r>
        <w:rPr>
          <w:rFonts w:ascii="Times New Roman" w:hAnsi="Times New Roman" w:cs="Times New Roman"/>
          <w:sz w:val="24"/>
          <w:szCs w:val="24"/>
        </w:rPr>
        <w:t xml:space="preserve"> 2015. </w:t>
      </w:r>
    </w:p>
    <w:sectPr w:rsidR="00A34B0B" w:rsidRPr="00A34B0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11CB8" w14:textId="77777777" w:rsidR="00F243C4" w:rsidRDefault="00F243C4">
      <w:pPr>
        <w:spacing w:after="0" w:line="240" w:lineRule="auto"/>
      </w:pPr>
      <w:r>
        <w:separator/>
      </w:r>
    </w:p>
  </w:endnote>
  <w:endnote w:type="continuationSeparator" w:id="0">
    <w:p w14:paraId="2D69EF63" w14:textId="77777777" w:rsidR="00F243C4" w:rsidRDefault="00F24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D8C65" w14:textId="77777777" w:rsidR="007B0F6F" w:rsidRDefault="007B0F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E0974" w14:textId="77777777" w:rsidR="007B0F6F" w:rsidRDefault="007B0F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673E95" w14:textId="77777777" w:rsidR="007B0F6F" w:rsidRDefault="007B0F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BC53E" w14:textId="77777777" w:rsidR="00F243C4" w:rsidRDefault="00F243C4">
      <w:pPr>
        <w:spacing w:after="0" w:line="240" w:lineRule="auto"/>
      </w:pPr>
      <w:r>
        <w:separator/>
      </w:r>
    </w:p>
  </w:footnote>
  <w:footnote w:type="continuationSeparator" w:id="0">
    <w:p w14:paraId="01EFB51A" w14:textId="77777777" w:rsidR="00F243C4" w:rsidRDefault="00F24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502713" w14:textId="77777777" w:rsidR="007B0F6F" w:rsidRDefault="007B0F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929778" w14:textId="77777777" w:rsidR="00D62E78" w:rsidRPr="00D62E78" w:rsidRDefault="00FC6C09">
    <w:pPr>
      <w:pStyle w:val="Header"/>
      <w:jc w:val="right"/>
      <w:rPr>
        <w:rFonts w:ascii="Times New Roman" w:hAnsi="Times New Roman" w:cs="Times New Roman"/>
        <w:sz w:val="24"/>
      </w:rPr>
    </w:pPr>
    <w:r w:rsidRPr="00D62E78">
      <w:rPr>
        <w:rFonts w:ascii="Times New Roman" w:hAnsi="Times New Roman" w:cs="Times New Roman"/>
        <w:sz w:val="24"/>
      </w:rPr>
      <w:t xml:space="preserve">Comprehensive Report: </w:t>
    </w:r>
    <w:sdt>
      <w:sdtPr>
        <w:rPr>
          <w:rFonts w:ascii="Times New Roman" w:hAnsi="Times New Roman" w:cs="Times New Roman"/>
          <w:sz w:val="24"/>
        </w:rPr>
        <w:id w:val="-167874426"/>
        <w:docPartObj>
          <w:docPartGallery w:val="Page Numbers (Top of Page)"/>
          <w:docPartUnique/>
        </w:docPartObj>
      </w:sdtPr>
      <w:sdtEndPr>
        <w:rPr>
          <w:noProof/>
        </w:rPr>
      </w:sdtEndPr>
      <w:sdtContent>
        <w:r w:rsidRPr="00D62E78">
          <w:rPr>
            <w:rFonts w:ascii="Times New Roman" w:hAnsi="Times New Roman" w:cs="Times New Roman"/>
            <w:sz w:val="24"/>
          </w:rPr>
          <w:fldChar w:fldCharType="begin"/>
        </w:r>
        <w:r w:rsidRPr="00D62E78">
          <w:rPr>
            <w:rFonts w:ascii="Times New Roman" w:hAnsi="Times New Roman" w:cs="Times New Roman"/>
            <w:sz w:val="24"/>
          </w:rPr>
          <w:instrText xml:space="preserve"> PAGE   \* MERGEFORMAT </w:instrText>
        </w:r>
        <w:r w:rsidRPr="00D62E78">
          <w:rPr>
            <w:rFonts w:ascii="Times New Roman" w:hAnsi="Times New Roman" w:cs="Times New Roman"/>
            <w:sz w:val="24"/>
          </w:rPr>
          <w:fldChar w:fldCharType="separate"/>
        </w:r>
        <w:r w:rsidR="00D13439">
          <w:rPr>
            <w:rFonts w:ascii="Times New Roman" w:hAnsi="Times New Roman" w:cs="Times New Roman"/>
            <w:noProof/>
            <w:sz w:val="24"/>
          </w:rPr>
          <w:t>6</w:t>
        </w:r>
        <w:r w:rsidRPr="00D62E78">
          <w:rPr>
            <w:rFonts w:ascii="Times New Roman" w:hAnsi="Times New Roman" w:cs="Times New Roman"/>
            <w:noProof/>
            <w:sz w:val="24"/>
          </w:rPr>
          <w:fldChar w:fldCharType="end"/>
        </w:r>
        <w:bookmarkStart w:id="0" w:name="_GoBack"/>
        <w:bookmarkEnd w:id="0"/>
      </w:sdtContent>
    </w:sdt>
  </w:p>
  <w:p w14:paraId="57C988DF" w14:textId="77777777" w:rsidR="00D62E78" w:rsidRPr="00D62E78" w:rsidRDefault="00D62E78">
    <w:pPr>
      <w:pStyle w:val="Header"/>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D02AFA" w14:textId="77777777" w:rsidR="007B0F6F" w:rsidRDefault="007B0F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5DB"/>
    <w:rsid w:val="00071DAF"/>
    <w:rsid w:val="000A76A0"/>
    <w:rsid w:val="000E504D"/>
    <w:rsid w:val="00283EF7"/>
    <w:rsid w:val="0031440E"/>
    <w:rsid w:val="00325B5A"/>
    <w:rsid w:val="00331D3A"/>
    <w:rsid w:val="00335DE6"/>
    <w:rsid w:val="003D1E03"/>
    <w:rsid w:val="00477969"/>
    <w:rsid w:val="004A35FE"/>
    <w:rsid w:val="004D1002"/>
    <w:rsid w:val="0051024F"/>
    <w:rsid w:val="00583136"/>
    <w:rsid w:val="0062544B"/>
    <w:rsid w:val="00672B0D"/>
    <w:rsid w:val="00681F67"/>
    <w:rsid w:val="006C6EE7"/>
    <w:rsid w:val="0072398F"/>
    <w:rsid w:val="00725AE3"/>
    <w:rsid w:val="007370BA"/>
    <w:rsid w:val="007B0F6F"/>
    <w:rsid w:val="008F7C92"/>
    <w:rsid w:val="00921089"/>
    <w:rsid w:val="009427C9"/>
    <w:rsid w:val="00960327"/>
    <w:rsid w:val="00993DCC"/>
    <w:rsid w:val="009D05DB"/>
    <w:rsid w:val="00A34B0B"/>
    <w:rsid w:val="00A629D2"/>
    <w:rsid w:val="00A805BB"/>
    <w:rsid w:val="00A8672D"/>
    <w:rsid w:val="00A87EB0"/>
    <w:rsid w:val="00B342E3"/>
    <w:rsid w:val="00B55248"/>
    <w:rsid w:val="00BA1FC1"/>
    <w:rsid w:val="00BD1A5E"/>
    <w:rsid w:val="00BD4D30"/>
    <w:rsid w:val="00C14433"/>
    <w:rsid w:val="00C96B1F"/>
    <w:rsid w:val="00C97C0F"/>
    <w:rsid w:val="00CC0884"/>
    <w:rsid w:val="00CD1219"/>
    <w:rsid w:val="00D13439"/>
    <w:rsid w:val="00D62E78"/>
    <w:rsid w:val="00E338BE"/>
    <w:rsid w:val="00E91F6E"/>
    <w:rsid w:val="00F034B9"/>
    <w:rsid w:val="00F243C4"/>
    <w:rsid w:val="00F77F19"/>
    <w:rsid w:val="00FB616F"/>
    <w:rsid w:val="00FC6C09"/>
    <w:rsid w:val="00FE24F3"/>
    <w:rsid w:val="00FF47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DCF7D"/>
  <w15:chartTrackingRefBased/>
  <w15:docId w15:val="{693D12E0-A819-48CC-BCD4-58BA9B3C6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4433"/>
    <w:rPr>
      <w:color w:val="808080"/>
    </w:rPr>
  </w:style>
  <w:style w:type="paragraph" w:styleId="Header">
    <w:name w:val="header"/>
    <w:basedOn w:val="Normal"/>
    <w:link w:val="HeaderChar"/>
    <w:uiPriority w:val="99"/>
    <w:unhideWhenUsed/>
    <w:rsid w:val="00D62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E78"/>
  </w:style>
  <w:style w:type="paragraph" w:styleId="Footer">
    <w:name w:val="footer"/>
    <w:basedOn w:val="Normal"/>
    <w:link w:val="FooterChar"/>
    <w:uiPriority w:val="99"/>
    <w:unhideWhenUsed/>
    <w:rsid w:val="00D62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937</Words>
  <Characters>5342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dunson</dc:creator>
  <cp:lastModifiedBy>jacqueline dunson</cp:lastModifiedBy>
  <cp:revision>2</cp:revision>
  <dcterms:created xsi:type="dcterms:W3CDTF">2019-11-24T16:18:00Z</dcterms:created>
  <dcterms:modified xsi:type="dcterms:W3CDTF">2019-11-24T16:18:00Z</dcterms:modified>
</cp:coreProperties>
</file>